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6B34990F" w:rsidR="00855F39" w:rsidRPr="00074926" w:rsidRDefault="008147CE"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10</w:t>
      </w:r>
      <w:r w:rsidR="00EF2844">
        <w:rPr>
          <w:rFonts w:ascii="Arial" w:eastAsia="Batang" w:hAnsi="Arial" w:cs="Arial"/>
          <w:b/>
          <w:bCs/>
          <w:szCs w:val="22"/>
        </w:rPr>
        <w:t>7</w:t>
      </w:r>
      <w:r w:rsidR="00491473">
        <w:rPr>
          <w:rFonts w:ascii="Arial" w:eastAsia="Batang" w:hAnsi="Arial" w:cs="Arial"/>
          <w:b/>
          <w:bCs/>
          <w:szCs w:val="22"/>
        </w:rPr>
        <w:t>bis</w:t>
      </w:r>
      <w:r w:rsidR="00DB6442">
        <w:rPr>
          <w:rFonts w:ascii="Arial" w:eastAsia="Batang" w:hAnsi="Arial" w:cs="Arial"/>
          <w:b/>
          <w:bCs/>
          <w:szCs w:val="22"/>
        </w:rPr>
        <w:t>-</w:t>
      </w:r>
      <w:r w:rsidR="00FC1D53">
        <w:rPr>
          <w:rFonts w:ascii="Arial" w:eastAsia="Batang" w:hAnsi="Arial" w:cs="Arial"/>
          <w:b/>
          <w:bCs/>
          <w:szCs w:val="22"/>
        </w:rPr>
        <w:t>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AA1164" w:rsidRPr="00AA1164">
        <w:rPr>
          <w:rFonts w:ascii="Arial" w:eastAsia="Batang" w:hAnsi="Arial" w:cs="Arial"/>
          <w:b/>
          <w:bCs/>
          <w:szCs w:val="22"/>
        </w:rPr>
        <w:t>R1-2200179</w:t>
      </w:r>
    </w:p>
    <w:p w14:paraId="3B0F6453" w14:textId="33D52A3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491473" w:rsidRPr="00491473">
        <w:rPr>
          <w:rFonts w:ascii="Arial" w:eastAsia="MS Mincho" w:hAnsi="Arial" w:cs="Arial"/>
          <w:b/>
          <w:bCs/>
          <w:szCs w:val="22"/>
          <w:lang w:eastAsia="ja-JP"/>
        </w:rPr>
        <w:t>January 17</w:t>
      </w:r>
      <w:r w:rsidR="00491473" w:rsidRPr="00491473">
        <w:rPr>
          <w:rFonts w:ascii="Arial" w:eastAsia="MS Mincho" w:hAnsi="Arial" w:cs="Arial"/>
          <w:b/>
          <w:bCs/>
          <w:szCs w:val="22"/>
          <w:vertAlign w:val="superscript"/>
          <w:lang w:eastAsia="ja-JP"/>
        </w:rPr>
        <w:t>th</w:t>
      </w:r>
      <w:r w:rsidR="00491473" w:rsidRPr="00491473">
        <w:rPr>
          <w:rFonts w:ascii="Arial" w:eastAsia="MS Mincho" w:hAnsi="Arial" w:cs="Arial"/>
          <w:b/>
          <w:bCs/>
          <w:szCs w:val="22"/>
          <w:lang w:eastAsia="ja-JP"/>
        </w:rPr>
        <w:t xml:space="preserve"> – 25</w:t>
      </w:r>
      <w:r w:rsidR="00491473" w:rsidRPr="00491473">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0FD77B"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1F1BA7">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C6D725E"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1F1BA7" w:rsidRPr="001F1BA7">
        <w:rPr>
          <w:b/>
          <w:color w:val="000000"/>
          <w:lang w:val="en-US"/>
        </w:rPr>
        <w:t>Remaining issues in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7D78A326" w14:textId="075C45C2" w:rsidR="00675401" w:rsidRDefault="00675401" w:rsidP="004D5BF4">
      <w:pPr>
        <w:rPr>
          <w:rFonts w:eastAsia="MS Mincho"/>
          <w:lang w:val="en-US"/>
        </w:rPr>
      </w:pPr>
      <w:r>
        <w:rPr>
          <w:rFonts w:eastAsia="MS Mincho"/>
          <w:lang w:val="en-US"/>
        </w:rPr>
        <w:t>In RAN#1#107e, we agreed the following</w:t>
      </w:r>
      <w:r w:rsidR="00B21BA5">
        <w:rPr>
          <w:rFonts w:eastAsia="MS Mincho"/>
          <w:lang w:val="en-US"/>
        </w:rPr>
        <w:t xml:space="preserve"> on UE COT initiation</w:t>
      </w:r>
      <w:r>
        <w:rPr>
          <w:rFonts w:eastAsia="MS Mincho"/>
          <w:lang w:val="en-US"/>
        </w:rPr>
        <w:t>:</w:t>
      </w:r>
    </w:p>
    <w:p w14:paraId="13745BC4"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71F11FA7" w14:textId="77777777" w:rsidR="00B21BA5" w:rsidRPr="00DE2F8D" w:rsidRDefault="00B21BA5" w:rsidP="00B21BA5">
      <w:pPr>
        <w:pStyle w:val="ListParagraph"/>
        <w:jc w:val="both"/>
        <w:rPr>
          <w:rFonts w:cs="Times"/>
          <w:lang w:val="en-US"/>
        </w:rPr>
      </w:pPr>
      <w:r w:rsidRPr="00DE2F8D">
        <w:rPr>
          <w:rFonts w:cs="Times"/>
          <w:lang w:val="en-US"/>
        </w:rPr>
        <w:t>In semi-static channel access mode, for a transmission burst that includes multiple transmissions, the associated COT-ownership for all transmissions in the transmission burst should be the same.</w:t>
      </w:r>
    </w:p>
    <w:p w14:paraId="4A584560" w14:textId="77777777" w:rsidR="00B21BA5" w:rsidRPr="00DE2F8D" w:rsidRDefault="00B21BA5" w:rsidP="00B21BA5">
      <w:pPr>
        <w:pStyle w:val="ListParagraph"/>
        <w:rPr>
          <w:rFonts w:eastAsia="Times New Roman" w:cs="Times"/>
          <w:b/>
          <w:bCs/>
          <w:lang w:val="en-US" w:eastAsia="ja-JP"/>
        </w:rPr>
      </w:pPr>
    </w:p>
    <w:p w14:paraId="376A4985"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03933E66" w14:textId="77777777" w:rsidR="00B21BA5" w:rsidRPr="00B21BA5" w:rsidRDefault="00B21BA5" w:rsidP="00B21BA5">
      <w:pPr>
        <w:pStyle w:val="BodyText"/>
        <w:spacing w:after="0"/>
        <w:ind w:left="720"/>
        <w:rPr>
          <w:rFonts w:ascii="Times New Roman" w:hAnsi="Times New Roman" w:cs="Times New Roman"/>
          <w:b/>
          <w:bCs/>
          <w:color w:val="auto"/>
        </w:rPr>
      </w:pPr>
      <w:r w:rsidRPr="00B21BA5">
        <w:rPr>
          <w:rFonts w:ascii="Times New Roman" w:hAnsi="Times New Roman" w:cs="Times New Roman"/>
          <w:color w:val="auto"/>
        </w:rPr>
        <w:t xml:space="preserve">In semi-static channel access </w:t>
      </w:r>
      <w:proofErr w:type="gramStart"/>
      <w:r w:rsidRPr="00B21BA5">
        <w:rPr>
          <w:rFonts w:ascii="Times New Roman" w:hAnsi="Times New Roman" w:cs="Times New Roman"/>
          <w:color w:val="auto"/>
        </w:rPr>
        <w:t>mode, when</w:t>
      </w:r>
      <w:proofErr w:type="gramEnd"/>
      <w:r w:rsidRPr="00B21BA5">
        <w:rPr>
          <w:rFonts w:ascii="Times New Roman" w:hAnsi="Times New Roman" w:cs="Times New Roman"/>
          <w:color w:val="auto"/>
        </w:rPr>
        <w:t xml:space="preserve"> a UE is enabled to initiate a channel occupancy</w:t>
      </w:r>
      <w:r w:rsidRPr="00B21BA5">
        <w:rPr>
          <w:rFonts w:ascii="Times New Roman" w:hAnsi="Times New Roman" w:cs="Times New Roman"/>
          <w:b/>
          <w:bCs/>
          <w:color w:val="auto"/>
        </w:rPr>
        <w:t>:</w:t>
      </w:r>
    </w:p>
    <w:p w14:paraId="42CD82AE" w14:textId="77777777" w:rsidR="00B21BA5" w:rsidRPr="00B21BA5" w:rsidRDefault="00B21BA5" w:rsidP="00B21BA5">
      <w:pPr>
        <w:pStyle w:val="BodyText"/>
        <w:numPr>
          <w:ilvl w:val="0"/>
          <w:numId w:val="36"/>
        </w:numPr>
        <w:spacing w:after="0"/>
        <w:ind w:left="1440"/>
        <w:jc w:val="both"/>
        <w:rPr>
          <w:rFonts w:ascii="Times New Roman" w:hAnsi="Times New Roman" w:cs="Times New Roman"/>
          <w:color w:val="auto"/>
        </w:rPr>
      </w:pPr>
      <w:r w:rsidRPr="00B21BA5">
        <w:rPr>
          <w:rFonts w:ascii="Times New Roman" w:hAnsi="Times New Roman" w:cs="Times New Roman"/>
          <w:color w:val="auto"/>
        </w:rPr>
        <w:t>If single DCI schedules multiple UL transmissions, the COT initiator assumption indicated by the single DCI is applied for all the UL transmissions scheduled by the single DCI.</w:t>
      </w:r>
    </w:p>
    <w:p w14:paraId="611B2CD1" w14:textId="77777777" w:rsidR="00B21BA5" w:rsidRPr="00DE2F8D" w:rsidRDefault="00B21BA5" w:rsidP="00B21BA5">
      <w:pPr>
        <w:pStyle w:val="BodyText"/>
        <w:spacing w:after="0"/>
        <w:ind w:left="2160"/>
        <w:rPr>
          <w:rFonts w:cs="Times"/>
        </w:rPr>
      </w:pPr>
    </w:p>
    <w:p w14:paraId="6A93456F"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2EDBA8AA" w14:textId="77777777" w:rsidR="00B21BA5" w:rsidRPr="00B21BA5" w:rsidRDefault="00B21BA5" w:rsidP="00B21BA5">
      <w:pPr>
        <w:pStyle w:val="BodyText"/>
        <w:spacing w:after="0"/>
        <w:ind w:left="720"/>
        <w:rPr>
          <w:rFonts w:ascii="Times New Roman" w:hAnsi="Times New Roman" w:cs="Times New Roman"/>
          <w:color w:val="auto"/>
        </w:rPr>
      </w:pPr>
      <w:r w:rsidRPr="00B21BA5">
        <w:rPr>
          <w:rFonts w:ascii="Times New Roman" w:hAnsi="Times New Roman" w:cs="Times New Roman"/>
          <w:color w:val="auto"/>
        </w:rPr>
        <w:t>In semi-static channel access mode, when a DCI schedules a UL transmission in the same g-FFP and the UL transmission is not aligned with a u-FFP boundary and the DCI indicates UE initiated COT, the following are applied:</w:t>
      </w:r>
    </w:p>
    <w:p w14:paraId="3BE24678" w14:textId="77777777" w:rsidR="00B21BA5" w:rsidRPr="00DE2F8D" w:rsidRDefault="00B21BA5" w:rsidP="00B21BA5">
      <w:pPr>
        <w:pStyle w:val="ListParagraph"/>
        <w:numPr>
          <w:ilvl w:val="0"/>
          <w:numId w:val="36"/>
        </w:numPr>
        <w:spacing w:after="0"/>
        <w:ind w:left="1440"/>
        <w:contextualSpacing w:val="0"/>
        <w:rPr>
          <w:rFonts w:cs="Times"/>
        </w:rPr>
      </w:pPr>
      <w:r w:rsidRPr="00B21BA5">
        <w:rPr>
          <w:rFonts w:cs="Times"/>
          <w:lang w:val="en-US"/>
        </w:rPr>
        <w:t xml:space="preserve">If the UE has initiated the COT in </w:t>
      </w:r>
      <w:r w:rsidRPr="00DE2F8D">
        <w:rPr>
          <w:rFonts w:cs="Times"/>
          <w:lang w:val="en-US"/>
        </w:rPr>
        <w:t xml:space="preserve">that u-FFP and satisfies the applicable sensing conditions, the UL transmission occurs. </w:t>
      </w:r>
      <w:r w:rsidRPr="00DE2F8D">
        <w:rPr>
          <w:rFonts w:cs="Times"/>
        </w:rPr>
        <w:t>Otherwise, the</w:t>
      </w:r>
      <w:r w:rsidRPr="00DE2F8D">
        <w:rPr>
          <w:rFonts w:cs="Times"/>
          <w:lang w:val="sv-SE"/>
        </w:rPr>
        <w:t xml:space="preserve"> UL</w:t>
      </w:r>
      <w:r w:rsidRPr="00DE2F8D">
        <w:rPr>
          <w:rFonts w:cs="Times"/>
        </w:rPr>
        <w:t xml:space="preserve"> transmission is dropped.</w:t>
      </w:r>
    </w:p>
    <w:p w14:paraId="72B632B9" w14:textId="77777777" w:rsidR="00B21BA5" w:rsidRPr="00DE2F8D" w:rsidRDefault="00B21BA5" w:rsidP="00B21BA5">
      <w:pPr>
        <w:ind w:left="720"/>
        <w:rPr>
          <w:rFonts w:cs="Times"/>
          <w:lang w:val="en-US" w:eastAsia="x-none"/>
        </w:rPr>
      </w:pPr>
    </w:p>
    <w:p w14:paraId="52C4C7D6"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233347B" w14:textId="77777777" w:rsidR="00B21BA5" w:rsidRPr="00DE2F8D" w:rsidRDefault="00B21BA5" w:rsidP="00B21BA5">
      <w:pPr>
        <w:pStyle w:val="ListParagraph"/>
        <w:rPr>
          <w:rFonts w:cs="Times"/>
          <w:iCs/>
          <w:lang w:val="en-US"/>
        </w:rPr>
      </w:pPr>
      <w:r w:rsidRPr="00DE2F8D">
        <w:rPr>
          <w:rFonts w:cs="Times"/>
          <w:iCs/>
          <w:lang w:val="en-US"/>
        </w:rPr>
        <w:t>The following channel access procedures for consecutive scheduled UL transmissions are applicable to the semi-static channel access mode.</w:t>
      </w:r>
    </w:p>
    <w:p w14:paraId="6171476C" w14:textId="77777777" w:rsidR="00B21BA5" w:rsidRPr="00DE2F8D" w:rsidRDefault="00B21BA5" w:rsidP="00B21BA5">
      <w:pPr>
        <w:pStyle w:val="B1"/>
        <w:numPr>
          <w:ilvl w:val="0"/>
          <w:numId w:val="36"/>
        </w:numPr>
        <w:spacing w:after="0"/>
        <w:ind w:left="1440"/>
        <w:jc w:val="left"/>
        <w:rPr>
          <w:rFonts w:ascii="Times" w:eastAsia="Malgun Gothic" w:hAnsi="Times" w:cs="Times"/>
          <w:lang w:eastAsia="ko-KR"/>
        </w:rPr>
      </w:pPr>
      <w:r w:rsidRPr="00DE2F8D">
        <w:rPr>
          <w:rFonts w:ascii="Times" w:hAnsi="Times" w:cs="Times"/>
        </w:rPr>
        <w:t xml:space="preserve">If a UE is scheduled by a </w:t>
      </w:r>
      <w:proofErr w:type="spellStart"/>
      <w:r w:rsidRPr="00DE2F8D">
        <w:rPr>
          <w:rFonts w:ascii="Times" w:hAnsi="Times" w:cs="Times"/>
        </w:rPr>
        <w:t>gNB</w:t>
      </w:r>
      <w:proofErr w:type="spellEnd"/>
      <w:r w:rsidRPr="00DE2F8D">
        <w:rPr>
          <w:rFonts w:ascii="Times" w:hAnsi="Times" w:cs="Times"/>
        </w:rPr>
        <w:t xml:space="preserve"> to transmit a set of UL transmissions including PUSCH or SRS symbol(s) using a UL grant, the </w:t>
      </w:r>
      <w:r w:rsidRPr="00DE2F8D">
        <w:rPr>
          <w:rStyle w:val="B1Char"/>
          <w:rFonts w:ascii="Times" w:hAnsi="Times" w:cs="Times"/>
        </w:rPr>
        <w:t>UE</w:t>
      </w:r>
      <w:r w:rsidRPr="00DE2F8D">
        <w:rPr>
          <w:rFonts w:ascii="Times" w:hAnsi="Times" w:cs="Times"/>
        </w:rPr>
        <w:t xml:space="preserve"> shall not apply a CP extension for the remaining UL transmissions in the set after the first UL transmission after accessing the channel.</w:t>
      </w:r>
    </w:p>
    <w:p w14:paraId="51CDD3EC" w14:textId="77777777" w:rsidR="00B21BA5" w:rsidRPr="00DE2F8D" w:rsidRDefault="00B21BA5" w:rsidP="00B21BA5">
      <w:pPr>
        <w:pStyle w:val="ListParagraph"/>
        <w:numPr>
          <w:ilvl w:val="0"/>
          <w:numId w:val="36"/>
        </w:numPr>
        <w:spacing w:after="0"/>
        <w:ind w:left="1440"/>
        <w:contextualSpacing w:val="0"/>
        <w:rPr>
          <w:rFonts w:cs="Times"/>
          <w:iCs/>
          <w:lang w:val="en-US"/>
        </w:rPr>
      </w:pPr>
      <w:r w:rsidRPr="00DE2F8D">
        <w:rPr>
          <w:rFonts w:cs="Times"/>
          <w:lang w:val="en-US"/>
        </w:rPr>
        <w:t xml:space="preserve">If a UE is scheduled to transmit a set of </w:t>
      </w:r>
      <w:r w:rsidRPr="00DE2F8D">
        <w:rPr>
          <w:rFonts w:eastAsia="Malgun Gothic" w:cs="Times"/>
          <w:lang w:val="en-US" w:eastAsia="ko-KR"/>
        </w:rPr>
        <w:t xml:space="preserve">consecutive UL </w:t>
      </w:r>
      <w:r w:rsidRPr="00DE2F8D">
        <w:rPr>
          <w:rFonts w:cs="Times"/>
          <w:lang w:val="en-US"/>
        </w:rPr>
        <w:t xml:space="preserve">transmissions without gaps including </w:t>
      </w:r>
      <w:proofErr w:type="gramStart"/>
      <w:r w:rsidRPr="00DE2F8D">
        <w:rPr>
          <w:rFonts w:cs="Times"/>
          <w:lang w:val="en-US"/>
        </w:rPr>
        <w:t xml:space="preserve">PUSCH </w:t>
      </w:r>
      <w:r w:rsidRPr="00DE2F8D">
        <w:rPr>
          <w:rFonts w:eastAsia="Malgun Gothic" w:cs="Times"/>
          <w:lang w:val="en-US" w:eastAsia="ko-KR"/>
        </w:rPr>
        <w:t xml:space="preserve"> </w:t>
      </w:r>
      <w:r w:rsidRPr="00DE2F8D">
        <w:rPr>
          <w:rFonts w:cs="Times"/>
          <w:lang w:val="en-US"/>
        </w:rPr>
        <w:t>using</w:t>
      </w:r>
      <w:proofErr w:type="gramEnd"/>
      <w:r w:rsidRPr="00DE2F8D">
        <w:rPr>
          <w:rFonts w:cs="Times"/>
          <w:lang w:val="en-US"/>
        </w:rPr>
        <w:t xml:space="preserve">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6047EED5" w14:textId="77777777" w:rsidR="00B21BA5" w:rsidRPr="00DE2F8D" w:rsidRDefault="00B21BA5" w:rsidP="00B21BA5">
      <w:pPr>
        <w:pStyle w:val="ListParagraph"/>
        <w:numPr>
          <w:ilvl w:val="0"/>
          <w:numId w:val="36"/>
        </w:numPr>
        <w:spacing w:after="0"/>
        <w:ind w:left="1440"/>
        <w:contextualSpacing w:val="0"/>
        <w:rPr>
          <w:rFonts w:cs="Times"/>
          <w:iCs/>
          <w:lang w:val="en-US"/>
        </w:rPr>
      </w:pPr>
      <w:r w:rsidRPr="00DE2F8D">
        <w:rPr>
          <w:rFonts w:cs="Times"/>
          <w:iCs/>
          <w:lang w:val="en-US"/>
        </w:rPr>
        <w:t>Note: The procedures above are based on description in Clause 4.2.1.0.1 of TS 37.213.</w:t>
      </w:r>
    </w:p>
    <w:p w14:paraId="42A24303" w14:textId="77777777" w:rsidR="00B21BA5" w:rsidRPr="00DE2F8D" w:rsidRDefault="00B21BA5" w:rsidP="00B21BA5">
      <w:pPr>
        <w:ind w:left="720"/>
        <w:rPr>
          <w:rFonts w:cs="Times"/>
          <w:lang w:val="en-US" w:eastAsia="x-none"/>
        </w:rPr>
      </w:pPr>
    </w:p>
    <w:p w14:paraId="65F19790"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0050687A" w14:textId="77777777" w:rsidR="00B21BA5" w:rsidRPr="00763CE4" w:rsidRDefault="00B21BA5" w:rsidP="00B21BA5">
      <w:pPr>
        <w:ind w:left="720"/>
        <w:rPr>
          <w:rFonts w:eastAsia="Malgun Gothic" w:cs="Times"/>
          <w:bCs/>
          <w:lang w:val="de-DE" w:eastAsia="zh-CN"/>
        </w:rPr>
      </w:pPr>
      <w:r w:rsidRPr="00763CE4">
        <w:rPr>
          <w:rFonts w:cs="Times"/>
          <w:bCs/>
          <w:lang w:val="de-DE" w:eastAsia="zh-CN"/>
        </w:rPr>
        <w:t>In semi-</w:t>
      </w:r>
      <w:proofErr w:type="spellStart"/>
      <w:r w:rsidRPr="00763CE4">
        <w:rPr>
          <w:rFonts w:cs="Times"/>
          <w:bCs/>
          <w:lang w:val="de-DE" w:eastAsia="zh-CN"/>
        </w:rPr>
        <w:t>static</w:t>
      </w:r>
      <w:proofErr w:type="spellEnd"/>
      <w:r w:rsidRPr="00763CE4">
        <w:rPr>
          <w:rFonts w:cs="Times"/>
          <w:bCs/>
          <w:lang w:val="de-DE" w:eastAsia="zh-CN"/>
        </w:rPr>
        <w:t xml:space="preserve"> </w:t>
      </w:r>
      <w:proofErr w:type="spellStart"/>
      <w:r w:rsidRPr="00763CE4">
        <w:rPr>
          <w:rFonts w:cs="Times"/>
          <w:bCs/>
          <w:lang w:val="de-DE" w:eastAsia="zh-CN"/>
        </w:rPr>
        <w:t>channel</w:t>
      </w:r>
      <w:proofErr w:type="spellEnd"/>
      <w:r w:rsidRPr="00763CE4">
        <w:rPr>
          <w:rFonts w:cs="Times"/>
          <w:bCs/>
          <w:lang w:val="de-DE" w:eastAsia="zh-CN"/>
        </w:rPr>
        <w:t xml:space="preserve"> </w:t>
      </w:r>
      <w:proofErr w:type="spellStart"/>
      <w:r w:rsidRPr="00763CE4">
        <w:rPr>
          <w:rFonts w:cs="Times"/>
          <w:bCs/>
          <w:lang w:val="de-DE" w:eastAsia="zh-CN"/>
        </w:rPr>
        <w:t>access</w:t>
      </w:r>
      <w:proofErr w:type="spellEnd"/>
      <w:r w:rsidRPr="00763CE4">
        <w:rPr>
          <w:rFonts w:cs="Times"/>
          <w:bCs/>
          <w:lang w:val="de-DE" w:eastAsia="zh-CN"/>
        </w:rPr>
        <w:t xml:space="preserve"> </w:t>
      </w:r>
      <w:proofErr w:type="spellStart"/>
      <w:r w:rsidRPr="00763CE4">
        <w:rPr>
          <w:rFonts w:cs="Times"/>
          <w:bCs/>
          <w:lang w:val="de-DE" w:eastAsia="zh-CN"/>
        </w:rPr>
        <w:t>mode</w:t>
      </w:r>
      <w:proofErr w:type="spellEnd"/>
      <w:r w:rsidRPr="00763CE4">
        <w:rPr>
          <w:rFonts w:cs="Times"/>
          <w:bCs/>
          <w:lang w:val="de-DE" w:eastAsia="zh-CN"/>
        </w:rPr>
        <w:t xml:space="preserve">, </w:t>
      </w:r>
      <w:proofErr w:type="spellStart"/>
      <w:r w:rsidRPr="00763CE4">
        <w:rPr>
          <w:rFonts w:cs="Times"/>
          <w:bCs/>
          <w:lang w:val="de-DE" w:eastAsia="zh-CN"/>
        </w:rPr>
        <w:t>when</w:t>
      </w:r>
      <w:proofErr w:type="spellEnd"/>
      <w:r w:rsidRPr="00763CE4">
        <w:rPr>
          <w:rFonts w:cs="Times"/>
          <w:bCs/>
          <w:lang w:val="de-DE" w:eastAsia="zh-CN"/>
        </w:rPr>
        <w:t xml:space="preserve"> </w:t>
      </w:r>
      <w:proofErr w:type="spellStart"/>
      <w:r w:rsidRPr="00763CE4">
        <w:rPr>
          <w:rFonts w:cs="Times"/>
          <w:bCs/>
          <w:lang w:val="de-DE" w:eastAsia="zh-CN"/>
        </w:rPr>
        <w:t>the</w:t>
      </w:r>
      <w:proofErr w:type="spellEnd"/>
      <w:r w:rsidRPr="00763CE4">
        <w:rPr>
          <w:rFonts w:cs="Times"/>
          <w:bCs/>
          <w:lang w:val="de-DE" w:eastAsia="zh-CN"/>
        </w:rPr>
        <w:t xml:space="preserve"> </w:t>
      </w:r>
      <w:proofErr w:type="spellStart"/>
      <w:r w:rsidRPr="00763CE4">
        <w:rPr>
          <w:rFonts w:cs="Times"/>
          <w:bCs/>
          <w:lang w:val="de-DE" w:eastAsia="zh-CN"/>
        </w:rPr>
        <w:t>gNB</w:t>
      </w:r>
      <w:proofErr w:type="spellEnd"/>
      <w:r w:rsidRPr="00763CE4">
        <w:rPr>
          <w:rFonts w:cs="Times"/>
          <w:bCs/>
          <w:lang w:val="de-DE" w:eastAsia="zh-CN"/>
        </w:rPr>
        <w:t xml:space="preserve"> </w:t>
      </w:r>
      <w:proofErr w:type="spellStart"/>
      <w:r w:rsidRPr="00763CE4">
        <w:rPr>
          <w:rFonts w:cs="Times"/>
          <w:bCs/>
          <w:lang w:val="de-DE" w:eastAsia="zh-CN"/>
        </w:rPr>
        <w:t>schedules</w:t>
      </w:r>
      <w:proofErr w:type="spellEnd"/>
      <w:r w:rsidRPr="00763CE4">
        <w:rPr>
          <w:rFonts w:cs="Times"/>
          <w:bCs/>
          <w:lang w:val="de-DE" w:eastAsia="zh-CN"/>
        </w:rPr>
        <w:t xml:space="preserve"> </w:t>
      </w:r>
      <w:proofErr w:type="spellStart"/>
      <w:r w:rsidRPr="00763CE4">
        <w:rPr>
          <w:rFonts w:cs="Times"/>
          <w:bCs/>
          <w:lang w:val="de-DE" w:eastAsia="zh-CN"/>
        </w:rPr>
        <w:t>by</w:t>
      </w:r>
      <w:proofErr w:type="spellEnd"/>
      <w:r w:rsidRPr="00763CE4">
        <w:rPr>
          <w:rFonts w:cs="Times"/>
          <w:bCs/>
          <w:lang w:val="de-DE" w:eastAsia="zh-CN"/>
        </w:rPr>
        <w:t xml:space="preserve"> a DCI a UL </w:t>
      </w:r>
      <w:proofErr w:type="spellStart"/>
      <w:r w:rsidRPr="00763CE4">
        <w:rPr>
          <w:rFonts w:cs="Times"/>
          <w:bCs/>
          <w:lang w:val="de-DE" w:eastAsia="zh-CN"/>
        </w:rPr>
        <w:t>transmission</w:t>
      </w:r>
      <w:proofErr w:type="spellEnd"/>
      <w:r w:rsidRPr="00763CE4">
        <w:rPr>
          <w:rFonts w:cs="Times"/>
          <w:bCs/>
          <w:lang w:val="de-DE" w:eastAsia="zh-CN"/>
        </w:rPr>
        <w:t xml:space="preserve"> </w:t>
      </w:r>
      <w:proofErr w:type="spellStart"/>
      <w:r w:rsidRPr="00763CE4">
        <w:rPr>
          <w:rFonts w:cs="Times"/>
          <w:bCs/>
          <w:lang w:val="de-DE" w:eastAsia="zh-CN"/>
        </w:rPr>
        <w:t>and</w:t>
      </w:r>
      <w:proofErr w:type="spellEnd"/>
      <w:r w:rsidRPr="00763CE4">
        <w:rPr>
          <w:rFonts w:cs="Times"/>
          <w:bCs/>
          <w:lang w:val="de-DE" w:eastAsia="zh-CN"/>
        </w:rPr>
        <w:t xml:space="preserve"> </w:t>
      </w:r>
      <w:proofErr w:type="spellStart"/>
      <w:r w:rsidRPr="00763CE4">
        <w:rPr>
          <w:rFonts w:cs="Times"/>
          <w:bCs/>
          <w:lang w:val="de-DE" w:eastAsia="zh-CN"/>
        </w:rPr>
        <w:t>the</w:t>
      </w:r>
      <w:proofErr w:type="spellEnd"/>
      <w:r w:rsidRPr="00763CE4">
        <w:rPr>
          <w:rFonts w:cs="Times"/>
          <w:bCs/>
          <w:lang w:val="de-DE" w:eastAsia="zh-CN"/>
        </w:rPr>
        <w:t xml:space="preserve"> </w:t>
      </w:r>
      <w:proofErr w:type="spellStart"/>
      <w:r w:rsidRPr="00763CE4">
        <w:rPr>
          <w:rFonts w:cs="Times"/>
          <w:bCs/>
          <w:lang w:val="de-DE" w:eastAsia="zh-CN"/>
        </w:rPr>
        <w:t>scheduling</w:t>
      </w:r>
      <w:proofErr w:type="spellEnd"/>
      <w:r w:rsidRPr="00763CE4">
        <w:rPr>
          <w:rFonts w:cs="Times"/>
          <w:bCs/>
          <w:lang w:val="de-DE" w:eastAsia="zh-CN"/>
        </w:rPr>
        <w:t xml:space="preserve"> DCI </w:t>
      </w:r>
      <w:proofErr w:type="spellStart"/>
      <w:r w:rsidRPr="00763CE4">
        <w:rPr>
          <w:rFonts w:cs="Times"/>
          <w:bCs/>
          <w:lang w:val="de-DE" w:eastAsia="zh-CN"/>
        </w:rPr>
        <w:t>and</w:t>
      </w:r>
      <w:proofErr w:type="spellEnd"/>
      <w:r w:rsidRPr="00763CE4">
        <w:rPr>
          <w:rFonts w:cs="Times"/>
          <w:bCs/>
          <w:lang w:val="de-DE" w:eastAsia="zh-CN"/>
        </w:rPr>
        <w:t xml:space="preserve"> </w:t>
      </w:r>
      <w:proofErr w:type="spellStart"/>
      <w:r w:rsidRPr="00763CE4">
        <w:rPr>
          <w:rFonts w:cs="Times"/>
          <w:bCs/>
          <w:lang w:val="de-DE" w:eastAsia="zh-CN"/>
        </w:rPr>
        <w:t>the</w:t>
      </w:r>
      <w:proofErr w:type="spellEnd"/>
      <w:r w:rsidRPr="00763CE4">
        <w:rPr>
          <w:rFonts w:cs="Times"/>
          <w:bCs/>
          <w:lang w:val="de-DE" w:eastAsia="zh-CN"/>
        </w:rPr>
        <w:t xml:space="preserve"> </w:t>
      </w:r>
      <w:proofErr w:type="spellStart"/>
      <w:r w:rsidRPr="00763CE4">
        <w:rPr>
          <w:rFonts w:cs="Times"/>
          <w:bCs/>
          <w:lang w:val="de-DE" w:eastAsia="zh-CN"/>
        </w:rPr>
        <w:t>scheduled</w:t>
      </w:r>
      <w:proofErr w:type="spellEnd"/>
      <w:r w:rsidRPr="00763CE4">
        <w:rPr>
          <w:rFonts w:cs="Times"/>
          <w:bCs/>
          <w:lang w:val="de-DE" w:eastAsia="zh-CN"/>
        </w:rPr>
        <w:t xml:space="preserve"> UL </w:t>
      </w:r>
      <w:proofErr w:type="spellStart"/>
      <w:r w:rsidRPr="00763CE4">
        <w:rPr>
          <w:rFonts w:cs="Times"/>
          <w:bCs/>
          <w:lang w:val="de-DE" w:eastAsia="zh-CN"/>
        </w:rPr>
        <w:t>transmission</w:t>
      </w:r>
      <w:proofErr w:type="spellEnd"/>
      <w:r w:rsidRPr="00763CE4">
        <w:rPr>
          <w:rFonts w:cs="Times"/>
          <w:bCs/>
          <w:lang w:val="de-DE" w:eastAsia="zh-CN"/>
        </w:rPr>
        <w:t xml:space="preserve"> </w:t>
      </w:r>
      <w:proofErr w:type="spellStart"/>
      <w:r w:rsidRPr="00763CE4">
        <w:rPr>
          <w:rFonts w:cs="Times"/>
          <w:bCs/>
          <w:lang w:val="de-DE" w:eastAsia="zh-CN"/>
        </w:rPr>
        <w:t>are</w:t>
      </w:r>
      <w:proofErr w:type="spellEnd"/>
      <w:r w:rsidRPr="00763CE4">
        <w:rPr>
          <w:rFonts w:cs="Times"/>
          <w:bCs/>
          <w:lang w:val="de-DE" w:eastAsia="zh-CN"/>
        </w:rPr>
        <w:t xml:space="preserve"> in a same g-FFP but on a different RB </w:t>
      </w:r>
      <w:proofErr w:type="spellStart"/>
      <w:r w:rsidRPr="00763CE4">
        <w:rPr>
          <w:rFonts w:cs="Times"/>
          <w:bCs/>
          <w:lang w:val="de-DE" w:eastAsia="zh-CN"/>
        </w:rPr>
        <w:t>sets</w:t>
      </w:r>
      <w:proofErr w:type="spellEnd"/>
      <w:r w:rsidRPr="00763CE4">
        <w:rPr>
          <w:rFonts w:cs="Times"/>
          <w:bCs/>
          <w:lang w:val="de-DE" w:eastAsia="zh-CN"/>
        </w:rPr>
        <w:t xml:space="preserve"> </w:t>
      </w:r>
      <w:proofErr w:type="spellStart"/>
      <w:r w:rsidRPr="00763CE4">
        <w:rPr>
          <w:rFonts w:cs="Times"/>
          <w:bCs/>
          <w:lang w:val="de-DE" w:eastAsia="zh-CN"/>
        </w:rPr>
        <w:t>of</w:t>
      </w:r>
      <w:proofErr w:type="spellEnd"/>
      <w:r w:rsidRPr="00763CE4">
        <w:rPr>
          <w:rFonts w:cs="Times"/>
          <w:bCs/>
          <w:lang w:val="de-DE" w:eastAsia="zh-CN"/>
        </w:rPr>
        <w:t xml:space="preserve"> </w:t>
      </w:r>
      <w:proofErr w:type="spellStart"/>
      <w:r w:rsidRPr="00763CE4">
        <w:rPr>
          <w:rFonts w:cs="Times"/>
          <w:bCs/>
          <w:lang w:val="de-DE" w:eastAsia="zh-CN"/>
        </w:rPr>
        <w:t>the</w:t>
      </w:r>
      <w:proofErr w:type="spellEnd"/>
      <w:r w:rsidRPr="00763CE4">
        <w:rPr>
          <w:rFonts w:cs="Times"/>
          <w:bCs/>
          <w:lang w:val="de-DE" w:eastAsia="zh-CN"/>
        </w:rPr>
        <w:t xml:space="preserve"> g-FFP </w:t>
      </w:r>
      <w:proofErr w:type="spellStart"/>
      <w:r w:rsidRPr="00763CE4">
        <w:rPr>
          <w:rFonts w:cs="Times"/>
          <w:bCs/>
          <w:lang w:val="de-DE" w:eastAsia="zh-CN"/>
        </w:rPr>
        <w:t>bandwidth</w:t>
      </w:r>
      <w:proofErr w:type="spellEnd"/>
      <w:r w:rsidRPr="00763CE4">
        <w:rPr>
          <w:rFonts w:cs="Times"/>
          <w:bCs/>
          <w:lang w:val="de-DE" w:eastAsia="zh-CN"/>
        </w:rPr>
        <w:t>:</w:t>
      </w:r>
    </w:p>
    <w:p w14:paraId="27C4B8C9" w14:textId="77777777" w:rsidR="00B21BA5" w:rsidRPr="00DE2F8D" w:rsidRDefault="00B21BA5" w:rsidP="00B21BA5">
      <w:pPr>
        <w:pStyle w:val="ListParagraph"/>
        <w:numPr>
          <w:ilvl w:val="0"/>
          <w:numId w:val="26"/>
        </w:numPr>
        <w:spacing w:after="0"/>
        <w:ind w:left="1480"/>
        <w:contextualSpacing w:val="0"/>
        <w:rPr>
          <w:rFonts w:cs="Times"/>
          <w:bCs/>
          <w:lang w:val="en-US"/>
        </w:rPr>
      </w:pPr>
      <w:r w:rsidRPr="00DE2F8D">
        <w:rPr>
          <w:rFonts w:cs="Times"/>
          <w:bCs/>
          <w:lang w:val="en-US" w:eastAsia="zh-CN"/>
        </w:rPr>
        <w:t xml:space="preserve">If DCI indicates </w:t>
      </w:r>
      <w:proofErr w:type="spellStart"/>
      <w:r w:rsidRPr="00DE2F8D">
        <w:rPr>
          <w:rFonts w:cs="Times"/>
          <w:bCs/>
          <w:lang w:val="en-US" w:eastAsia="zh-CN"/>
        </w:rPr>
        <w:t>gNB</w:t>
      </w:r>
      <w:proofErr w:type="spellEnd"/>
      <w:r w:rsidRPr="00DE2F8D">
        <w:rPr>
          <w:rFonts w:cs="Times"/>
          <w:bCs/>
          <w:lang w:val="en-US" w:eastAsia="zh-CN"/>
        </w:rPr>
        <w:t xml:space="preserve"> initiated COT, </w:t>
      </w:r>
      <w:r w:rsidRPr="00DE2F8D">
        <w:rPr>
          <w:rFonts w:cs="Times"/>
          <w:bCs/>
          <w:lang w:val="en-US"/>
        </w:rPr>
        <w:t xml:space="preserve">validation of the </w:t>
      </w:r>
      <w:proofErr w:type="spellStart"/>
      <w:r w:rsidRPr="00DE2F8D">
        <w:rPr>
          <w:rFonts w:cs="Times"/>
          <w:bCs/>
          <w:lang w:val="en-US"/>
        </w:rPr>
        <w:t>gNB</w:t>
      </w:r>
      <w:proofErr w:type="spellEnd"/>
      <w:r w:rsidRPr="00DE2F8D">
        <w:rPr>
          <w:rFonts w:cs="Times"/>
          <w:bCs/>
          <w:lang w:val="en-US"/>
        </w:rPr>
        <w:t xml:space="preserve">-initiated COT (based on the detection of DL transmission from the </w:t>
      </w:r>
      <w:proofErr w:type="spellStart"/>
      <w:r w:rsidRPr="00DE2F8D">
        <w:rPr>
          <w:rFonts w:cs="Times"/>
          <w:bCs/>
          <w:lang w:val="en-US"/>
        </w:rPr>
        <w:t>gNB</w:t>
      </w:r>
      <w:proofErr w:type="spellEnd"/>
      <w:r w:rsidRPr="00DE2F8D">
        <w:rPr>
          <w:rFonts w:cs="Times"/>
          <w:bCs/>
          <w:lang w:val="en-US"/>
        </w:rPr>
        <w:t>) for the RB sets with scheduled UL can be skipped.</w:t>
      </w:r>
    </w:p>
    <w:p w14:paraId="40F1ADCB" w14:textId="77777777" w:rsidR="00B21BA5" w:rsidRPr="00DE2F8D" w:rsidRDefault="00B21BA5" w:rsidP="00B21BA5">
      <w:pPr>
        <w:ind w:left="720"/>
        <w:rPr>
          <w:rFonts w:cs="Times"/>
          <w:lang w:val="en-US" w:eastAsia="x-none"/>
        </w:rPr>
      </w:pPr>
    </w:p>
    <w:p w14:paraId="12A52482"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lastRenderedPageBreak/>
        <w:t>Agreement</w:t>
      </w:r>
    </w:p>
    <w:p w14:paraId="647647F2" w14:textId="77777777" w:rsidR="00B21BA5" w:rsidRPr="00DE2F8D" w:rsidRDefault="00B21BA5" w:rsidP="00B21BA5">
      <w:pPr>
        <w:pStyle w:val="ListParagraph"/>
        <w:jc w:val="both"/>
        <w:rPr>
          <w:rFonts w:cs="Times"/>
          <w:lang w:val="en-US"/>
        </w:rPr>
      </w:pPr>
      <w:r w:rsidRPr="00DE2F8D">
        <w:rPr>
          <w:rFonts w:cs="Times"/>
          <w:lang w:val="en-US"/>
        </w:rPr>
        <w:t>The symbol offset for the UE FFP configuration is determined based on the smallest SCS among configured SCSs in a serving cell.</w:t>
      </w:r>
    </w:p>
    <w:p w14:paraId="1A3213A2" w14:textId="77777777" w:rsidR="00B21BA5" w:rsidRPr="00163DCE" w:rsidRDefault="00B21BA5" w:rsidP="00B21BA5">
      <w:pPr>
        <w:ind w:left="720"/>
        <w:rPr>
          <w:lang w:val="en-US" w:eastAsia="x-none"/>
        </w:rPr>
      </w:pPr>
    </w:p>
    <w:p w14:paraId="0E27F0D8" w14:textId="77777777" w:rsidR="00B21BA5" w:rsidRPr="00163DCE" w:rsidRDefault="00B21BA5" w:rsidP="00B21BA5">
      <w:pPr>
        <w:ind w:left="720"/>
        <w:rPr>
          <w:b/>
          <w:lang w:val="en-US" w:eastAsia="x-none"/>
        </w:rPr>
      </w:pPr>
      <w:r w:rsidRPr="00163DCE">
        <w:rPr>
          <w:b/>
          <w:lang w:val="en-US" w:eastAsia="x-none"/>
        </w:rPr>
        <w:t>Conclusion</w:t>
      </w:r>
    </w:p>
    <w:p w14:paraId="2D4F416C" w14:textId="77777777" w:rsidR="00B21BA5" w:rsidRPr="00163DCE" w:rsidRDefault="00B21BA5" w:rsidP="00B21BA5">
      <w:pPr>
        <w:ind w:left="720"/>
        <w:rPr>
          <w:lang w:val="en-US" w:eastAsia="x-none"/>
        </w:rPr>
      </w:pPr>
      <w:r w:rsidRPr="00163DCE">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163DCE">
        <w:rPr>
          <w:lang w:val="en-US" w:eastAsia="x-none"/>
        </w:rPr>
        <w:t>gNB’s</w:t>
      </w:r>
      <w:proofErr w:type="spellEnd"/>
      <w:r w:rsidRPr="00163DCE">
        <w:rPr>
          <w:lang w:val="en-US" w:eastAsia="x-none"/>
        </w:rPr>
        <w:t xml:space="preserve"> COT or UE’s COT is up to UE implementation.</w:t>
      </w:r>
    </w:p>
    <w:p w14:paraId="548D937E" w14:textId="77777777" w:rsidR="00B21BA5" w:rsidRPr="00163DCE" w:rsidRDefault="00B21BA5" w:rsidP="00B21BA5">
      <w:pPr>
        <w:ind w:left="720"/>
        <w:rPr>
          <w:lang w:val="en-US" w:eastAsia="x-none"/>
        </w:rPr>
      </w:pPr>
    </w:p>
    <w:p w14:paraId="566018A5" w14:textId="77777777" w:rsidR="00B21BA5" w:rsidRPr="00163DCE" w:rsidRDefault="00B21BA5" w:rsidP="00B21BA5">
      <w:pPr>
        <w:ind w:left="720"/>
        <w:rPr>
          <w:b/>
          <w:lang w:val="en-US" w:eastAsia="x-none"/>
        </w:rPr>
      </w:pPr>
      <w:r w:rsidRPr="00163DCE">
        <w:rPr>
          <w:b/>
          <w:lang w:val="en-US" w:eastAsia="x-none"/>
        </w:rPr>
        <w:t>Conclusion</w:t>
      </w:r>
    </w:p>
    <w:p w14:paraId="3F9E63E8" w14:textId="77777777" w:rsidR="00B21BA5" w:rsidRPr="00163DCE" w:rsidRDefault="00B21BA5" w:rsidP="00B21BA5">
      <w:pPr>
        <w:ind w:left="72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3A6B9FB0" w14:textId="77777777" w:rsidR="00B21BA5" w:rsidRPr="00163DCE" w:rsidRDefault="00B21BA5" w:rsidP="00B21BA5">
      <w:pPr>
        <w:ind w:left="720"/>
        <w:rPr>
          <w:lang w:val="en-US" w:eastAsia="x-none"/>
        </w:rPr>
      </w:pPr>
    </w:p>
    <w:p w14:paraId="4DD9E5B3" w14:textId="77777777" w:rsidR="00B21BA5" w:rsidRPr="00163DCE" w:rsidRDefault="00B21BA5" w:rsidP="00B21BA5">
      <w:pPr>
        <w:ind w:left="720"/>
        <w:rPr>
          <w:b/>
          <w:lang w:val="en-US" w:eastAsia="x-none"/>
        </w:rPr>
      </w:pPr>
      <w:r w:rsidRPr="00163DCE">
        <w:rPr>
          <w:b/>
          <w:lang w:val="en-US" w:eastAsia="x-none"/>
        </w:rPr>
        <w:t>Conclusion</w:t>
      </w:r>
    </w:p>
    <w:p w14:paraId="3B4DD7CC" w14:textId="77777777" w:rsidR="00B21BA5" w:rsidRDefault="00B21BA5" w:rsidP="00B21BA5">
      <w:pPr>
        <w:ind w:left="720"/>
        <w:rPr>
          <w:lang w:val="en-US" w:eastAsia="x-none"/>
        </w:rPr>
      </w:pPr>
      <w:r w:rsidRPr="00163DCE">
        <w:rPr>
          <w:lang w:val="en-US" w:eastAsia="x-none"/>
        </w:rPr>
        <w:t xml:space="preserve">In semi-static channel access mode when a UE can operate as an initiating device, for a scheduled UL transmission, when the scheduling DCI and the first symbol of the scheduled UL transmission are in different g-FFPs, and if the DCI indicates </w:t>
      </w:r>
      <w:proofErr w:type="spellStart"/>
      <w:r w:rsidRPr="00163DCE">
        <w:rPr>
          <w:lang w:val="en-US" w:eastAsia="x-none"/>
        </w:rPr>
        <w:t>gNB</w:t>
      </w:r>
      <w:proofErr w:type="spellEnd"/>
      <w:r w:rsidRPr="00163DCE">
        <w:rPr>
          <w:lang w:val="en-US" w:eastAsia="x-none"/>
        </w:rPr>
        <w:t xml:space="preserve"> as the COT initiator:</w:t>
      </w:r>
    </w:p>
    <w:p w14:paraId="345C89CC" w14:textId="77777777" w:rsidR="00B21BA5" w:rsidRPr="00163DCE" w:rsidRDefault="00B21BA5" w:rsidP="00B21BA5">
      <w:pPr>
        <w:numPr>
          <w:ilvl w:val="0"/>
          <w:numId w:val="26"/>
        </w:numPr>
        <w:spacing w:after="0"/>
        <w:ind w:left="1480"/>
        <w:rPr>
          <w:lang w:val="en-US" w:eastAsia="x-none"/>
        </w:rPr>
      </w:pPr>
      <w:r w:rsidRPr="00163DCE">
        <w:rPr>
          <w:rFonts w:eastAsia="Times New Roman" w:cs="Times"/>
        </w:rPr>
        <w:t xml:space="preserve">the required time to determine whether the </w:t>
      </w:r>
      <w:proofErr w:type="spellStart"/>
      <w:r w:rsidRPr="00163DCE">
        <w:rPr>
          <w:rFonts w:eastAsia="Times New Roman" w:cs="Times"/>
        </w:rPr>
        <w:t>gNB</w:t>
      </w:r>
      <w:proofErr w:type="spellEnd"/>
      <w:r w:rsidRPr="00163DCE">
        <w:rPr>
          <w:rFonts w:eastAsia="Times New Roman" w:cs="Times"/>
        </w:rPr>
        <w:t xml:space="preserve"> had initiated a COT before the start of the scheduled UL transmission is up</w:t>
      </w:r>
      <w:r w:rsidRPr="00163DCE">
        <w:rPr>
          <w:rFonts w:eastAsia="Times New Roman" w:cs="Times"/>
          <w:u w:val="single"/>
        </w:rPr>
        <w:t xml:space="preserve"> </w:t>
      </w:r>
      <w:r w:rsidRPr="00163DCE">
        <w:rPr>
          <w:rFonts w:eastAsia="Times New Roman" w:cs="Times"/>
        </w:rPr>
        <w:t>to UE implementation.</w:t>
      </w:r>
    </w:p>
    <w:p w14:paraId="5D1F2509" w14:textId="77777777" w:rsidR="00B21BA5" w:rsidRPr="00163DCE" w:rsidRDefault="00B21BA5" w:rsidP="00B21BA5">
      <w:pPr>
        <w:pStyle w:val="ListParagraph"/>
        <w:ind w:left="1520"/>
        <w:rPr>
          <w:rFonts w:eastAsia="Malgun Gothic" w:cs="Times"/>
          <w:b/>
          <w:bCs/>
          <w:lang w:eastAsia="zh-CN"/>
        </w:rPr>
      </w:pPr>
    </w:p>
    <w:p w14:paraId="0E072529" w14:textId="77777777" w:rsidR="00B21BA5" w:rsidRPr="00DE2F8D" w:rsidRDefault="00B21BA5" w:rsidP="00B21BA5">
      <w:pPr>
        <w:shd w:val="clear" w:color="auto" w:fill="FFFFFF"/>
        <w:ind w:left="72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3293DD5" w14:textId="77777777" w:rsidR="00B21BA5" w:rsidRPr="00163DCE" w:rsidRDefault="00B21BA5" w:rsidP="00B21BA5">
      <w:pPr>
        <w:ind w:left="720"/>
        <w:rPr>
          <w:rFonts w:cs="Times"/>
        </w:rPr>
      </w:pPr>
      <w:r w:rsidRPr="00163DCE">
        <w:rPr>
          <w:rFonts w:cs="Times"/>
        </w:rPr>
        <w:t xml:space="preserve">In semi-static channel access mode, when the cg-RetransmissionTimer-r16 is enabled and a UE operates as an initiating device, the RRC parameter cg-COT-SharingList-16 is reused, and the UE is not expected to provide any relevant information related to CAPC to the </w:t>
      </w:r>
      <w:proofErr w:type="spellStart"/>
      <w:r w:rsidRPr="00163DCE">
        <w:rPr>
          <w:rFonts w:cs="Times"/>
        </w:rPr>
        <w:t>gNB</w:t>
      </w:r>
      <w:proofErr w:type="spellEnd"/>
      <w:r w:rsidRPr="00163DCE">
        <w:rPr>
          <w:rFonts w:cs="Times"/>
        </w:rPr>
        <w:t>.</w:t>
      </w:r>
    </w:p>
    <w:p w14:paraId="2035E71A" w14:textId="77777777" w:rsidR="00B21BA5" w:rsidRPr="00163DCE" w:rsidRDefault="00B21BA5" w:rsidP="00B21BA5">
      <w:pPr>
        <w:pStyle w:val="ListParagraph"/>
        <w:numPr>
          <w:ilvl w:val="0"/>
          <w:numId w:val="37"/>
        </w:numPr>
        <w:spacing w:after="0"/>
        <w:ind w:left="1440"/>
        <w:contextualSpacing w:val="0"/>
        <w:jc w:val="both"/>
        <w:rPr>
          <w:rFonts w:cs="Times"/>
          <w:lang w:eastAsia="ja-JP"/>
        </w:rPr>
      </w:pPr>
      <w:r w:rsidRPr="00163DCE">
        <w:rPr>
          <w:rFonts w:cs="Times"/>
        </w:rPr>
        <w:t xml:space="preserve">Channel Occupancy Time (COT) sharing information bit-field in CG-UCI is as the following: </w:t>
      </w:r>
    </w:p>
    <w:p w14:paraId="4EEF984D" w14:textId="37272B74" w:rsidR="00B21BA5" w:rsidRPr="00163DCE" w:rsidRDefault="00AB34B9" w:rsidP="00B21BA5">
      <w:pPr>
        <w:pStyle w:val="ListParagraph"/>
        <w:keepNext/>
        <w:numPr>
          <w:ilvl w:val="1"/>
          <w:numId w:val="37"/>
        </w:numPr>
        <w:spacing w:after="0"/>
        <w:ind w:left="2160"/>
        <w:contextualSpacing w:val="0"/>
        <w:jc w:val="both"/>
        <w:rPr>
          <w:rFonts w:cs="Times"/>
          <w:i/>
          <w:iCs/>
          <w:lang w:eastAsia="zh-CN"/>
        </w:rPr>
      </w:pPr>
      <m:oMath>
        <m:d>
          <m:dPr>
            <m:begChr m:val="⌈"/>
            <m:endChr m:val="⌉"/>
            <m:ctrlPr>
              <w:rPr>
                <w:rFonts w:ascii="Cambria Math" w:eastAsia="Gulim" w:hAnsi="Cambria Math" w:cs="Calibri"/>
                <w:szCs w:val="22"/>
              </w:rPr>
            </m:ctrlPr>
          </m:dPr>
          <m:e>
            <m:sSub>
              <m:sSubPr>
                <m:ctrlPr>
                  <w:rPr>
                    <w:rFonts w:ascii="Cambria Math" w:eastAsia="Gulim" w:hAnsi="Cambria Math" w:cs="Calibri"/>
                    <w:szCs w:val="22"/>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B21BA5" w:rsidRPr="00163DCE">
        <w:rPr>
          <w:rFonts w:cs="Times"/>
          <w:lang w:val="de-DE"/>
        </w:rPr>
        <w:t xml:space="preserve"> bits if</w:t>
      </w:r>
      <w:r w:rsidR="00B21BA5" w:rsidRPr="00163DCE">
        <w:rPr>
          <w:rFonts w:cs="Times"/>
          <w:lang w:val="de-DE" w:eastAsia="zh-CN"/>
        </w:rPr>
        <w:t xml:space="preserve"> </w:t>
      </w:r>
      <w:proofErr w:type="spellStart"/>
      <w:r w:rsidR="00B21BA5" w:rsidRPr="00163DCE">
        <w:rPr>
          <w:rFonts w:cs="Times"/>
          <w:lang w:val="de-DE"/>
        </w:rPr>
        <w:t>higher</w:t>
      </w:r>
      <w:proofErr w:type="spellEnd"/>
      <w:r w:rsidR="00B21BA5" w:rsidRPr="00163DCE">
        <w:rPr>
          <w:rFonts w:cs="Times"/>
          <w:lang w:val="de-DE"/>
        </w:rPr>
        <w:t xml:space="preserve"> </w:t>
      </w:r>
      <w:proofErr w:type="spellStart"/>
      <w:r w:rsidR="00B21BA5" w:rsidRPr="00163DCE">
        <w:rPr>
          <w:rFonts w:cs="Times"/>
          <w:lang w:val="de-DE"/>
        </w:rPr>
        <w:t>layer</w:t>
      </w:r>
      <w:proofErr w:type="spellEnd"/>
      <w:r w:rsidR="00B21BA5" w:rsidRPr="00163DCE">
        <w:rPr>
          <w:rFonts w:cs="Times"/>
          <w:lang w:val="de-DE"/>
        </w:rPr>
        <w:t xml:space="preserve"> </w:t>
      </w:r>
      <w:proofErr w:type="spellStart"/>
      <w:r w:rsidR="00B21BA5" w:rsidRPr="00163DCE">
        <w:rPr>
          <w:rFonts w:cs="Times"/>
          <w:lang w:val="de-DE"/>
        </w:rPr>
        <w:t>parameter</w:t>
      </w:r>
      <w:proofErr w:type="spellEnd"/>
      <w:r w:rsidR="00B21BA5" w:rsidRPr="00163DCE">
        <w:rPr>
          <w:rFonts w:cs="Times"/>
          <w:lang w:val="de-DE" w:eastAsia="zh-CN"/>
        </w:rPr>
        <w:t xml:space="preserve"> </w:t>
      </w:r>
      <w:r w:rsidR="00B21BA5" w:rsidRPr="00163DCE">
        <w:rPr>
          <w:rFonts w:cs="Times"/>
          <w:i/>
          <w:iCs/>
          <w:lang w:eastAsia="zh-CN"/>
        </w:rPr>
        <w:t>cg-COT-</w:t>
      </w:r>
      <w:proofErr w:type="spellStart"/>
      <w:r w:rsidR="00B21BA5" w:rsidRPr="00163DCE">
        <w:rPr>
          <w:rFonts w:cs="Times"/>
          <w:i/>
          <w:iCs/>
          <w:lang w:eastAsia="zh-CN"/>
        </w:rPr>
        <w:t>SharingList</w:t>
      </w:r>
      <w:proofErr w:type="spellEnd"/>
      <w:r w:rsidR="00B21BA5" w:rsidRPr="00163DCE">
        <w:rPr>
          <w:rFonts w:cs="Times"/>
          <w:lang w:eastAsia="zh-CN"/>
        </w:rPr>
        <w:t xml:space="preserve"> is configured, where </w:t>
      </w:r>
      <w:r w:rsidR="00B21BA5" w:rsidRPr="00163DCE">
        <w:rPr>
          <w:rFonts w:cs="Times"/>
          <w:i/>
          <w:iCs/>
        </w:rPr>
        <w:t>C</w:t>
      </w:r>
      <w:r w:rsidR="00B21BA5" w:rsidRPr="00163DCE">
        <w:rPr>
          <w:rFonts w:cs="Times"/>
        </w:rPr>
        <w:t xml:space="preserve"> is the number of combinations configured in </w:t>
      </w:r>
      <w:r w:rsidR="00B21BA5" w:rsidRPr="00163DCE">
        <w:rPr>
          <w:rFonts w:cs="Times"/>
          <w:i/>
          <w:iCs/>
          <w:lang w:eastAsia="zh-CN"/>
        </w:rPr>
        <w:t>cg-COT-</w:t>
      </w:r>
      <w:proofErr w:type="spellStart"/>
      <w:r w:rsidR="00B21BA5" w:rsidRPr="00163DCE">
        <w:rPr>
          <w:rFonts w:cs="Times"/>
          <w:i/>
          <w:iCs/>
          <w:lang w:eastAsia="zh-CN"/>
        </w:rPr>
        <w:t>SharingList</w:t>
      </w:r>
      <w:proofErr w:type="spellEnd"/>
      <w:r w:rsidR="00B21BA5" w:rsidRPr="00163DCE">
        <w:rPr>
          <w:rFonts w:cs="Times"/>
          <w:i/>
          <w:iCs/>
          <w:lang w:eastAsia="zh-CN"/>
        </w:rPr>
        <w:t xml:space="preserve">; </w:t>
      </w:r>
    </w:p>
    <w:p w14:paraId="58B2A33A" w14:textId="77777777" w:rsidR="00B21BA5" w:rsidRPr="00163DCE" w:rsidRDefault="00B21BA5" w:rsidP="00B21BA5">
      <w:pPr>
        <w:pStyle w:val="ListParagraph"/>
        <w:keepNext/>
        <w:numPr>
          <w:ilvl w:val="1"/>
          <w:numId w:val="37"/>
        </w:numPr>
        <w:spacing w:after="0"/>
        <w:ind w:left="2160"/>
        <w:contextualSpacing w:val="0"/>
        <w:jc w:val="both"/>
        <w:rPr>
          <w:rFonts w:cs="Times"/>
          <w:lang w:eastAsia="zh-CN"/>
        </w:rPr>
      </w:pPr>
      <w:r w:rsidRPr="00163DCE">
        <w:rPr>
          <w:rFonts w:cs="Times"/>
          <w:lang w:val="de-DE"/>
        </w:rPr>
        <w:t xml:space="preserve">0 </w:t>
      </w:r>
      <w:proofErr w:type="spellStart"/>
      <w:r w:rsidRPr="00163DCE">
        <w:rPr>
          <w:rFonts w:cs="Times"/>
          <w:lang w:val="de-DE"/>
        </w:rPr>
        <w:t>bit</w:t>
      </w:r>
      <w:proofErr w:type="spellEnd"/>
      <w:r w:rsidRPr="00163DCE">
        <w:rPr>
          <w:rFonts w:cs="Times"/>
          <w:lang w:val="de-DE"/>
        </w:rPr>
        <w:t xml:space="preserve"> </w:t>
      </w:r>
      <w:proofErr w:type="spellStart"/>
      <w:r w:rsidRPr="00163DCE">
        <w:rPr>
          <w:rFonts w:cs="Times"/>
          <w:lang w:val="de-DE"/>
        </w:rPr>
        <w:t>otherwise</w:t>
      </w:r>
      <w:proofErr w:type="spellEnd"/>
      <w:r w:rsidRPr="00163DCE">
        <w:rPr>
          <w:rFonts w:cs="Times"/>
          <w:lang w:eastAsia="zh-CN"/>
        </w:rPr>
        <w:t xml:space="preserve">; </w:t>
      </w:r>
    </w:p>
    <w:p w14:paraId="582CDF6E" w14:textId="77777777" w:rsidR="00B21BA5" w:rsidRPr="00DE2F8D" w:rsidRDefault="00B21BA5" w:rsidP="00B21BA5">
      <w:pPr>
        <w:rPr>
          <w:lang w:val="en-US" w:eastAsia="x-none"/>
        </w:rPr>
      </w:pPr>
    </w:p>
    <w:p w14:paraId="39DE69D5" w14:textId="77777777" w:rsidR="00955395" w:rsidRDefault="00955395" w:rsidP="00675401">
      <w:pPr>
        <w:shd w:val="clear" w:color="auto" w:fill="FFFFFF"/>
        <w:rPr>
          <w:rFonts w:eastAsia="Times New Roman" w:cs="Times"/>
          <w:color w:val="222222"/>
          <w:lang w:val="en-US" w:eastAsia="ko-KR"/>
        </w:rPr>
      </w:pPr>
    </w:p>
    <w:p w14:paraId="3FD1ACF7" w14:textId="63288963" w:rsidR="00D913CE" w:rsidRDefault="00D913CE" w:rsidP="004D5BF4">
      <w:pPr>
        <w:rPr>
          <w:rFonts w:eastAsia="MS Mincho"/>
          <w:lang w:val="en-US"/>
        </w:rPr>
      </w:pPr>
      <w:r>
        <w:rPr>
          <w:rFonts w:eastAsia="MS Mincho"/>
          <w:lang w:val="en-US"/>
        </w:rPr>
        <w:t xml:space="preserve">In this contribution, we discuss </w:t>
      </w:r>
      <w:r w:rsidR="00675401">
        <w:rPr>
          <w:rFonts w:eastAsia="MS Mincho"/>
          <w:lang w:val="en-US"/>
        </w:rPr>
        <w:t xml:space="preserve">some </w:t>
      </w:r>
      <w:r>
        <w:rPr>
          <w:rFonts w:eastAsia="MS Mincho"/>
          <w:lang w:val="en-US"/>
        </w:rPr>
        <w:t xml:space="preserve">remaining issues </w:t>
      </w:r>
      <w:r w:rsidR="005C0CE9">
        <w:rPr>
          <w:rFonts w:eastAsia="MS Mincho"/>
          <w:lang w:val="en-US"/>
        </w:rPr>
        <w:t>in</w:t>
      </w:r>
      <w:r w:rsidR="00675401">
        <w:rPr>
          <w:rFonts w:eastAsia="MS Mincho"/>
          <w:lang w:val="en-US"/>
        </w:rPr>
        <w:t xml:space="preserve"> </w:t>
      </w:r>
      <w:r w:rsidR="00B21BA5">
        <w:rPr>
          <w:rFonts w:eastAsia="MS Mincho"/>
          <w:lang w:val="en-US"/>
        </w:rPr>
        <w:t>unlicensed URLLC</w:t>
      </w:r>
      <w:r>
        <w:rPr>
          <w:rFonts w:eastAsia="MS Mincho"/>
          <w:lang w:val="en-US"/>
        </w:rPr>
        <w:t>.</w:t>
      </w:r>
    </w:p>
    <w:p w14:paraId="1F3CA11E" w14:textId="77777777" w:rsidR="00D913CE" w:rsidRDefault="00D913CE" w:rsidP="004D5BF4">
      <w:pPr>
        <w:rPr>
          <w:rFonts w:eastAsia="MS Mincho"/>
          <w:lang w:val="en-US"/>
        </w:rPr>
      </w:pPr>
    </w:p>
    <w:p w14:paraId="3B9C38E9" w14:textId="5DDFEE46" w:rsidR="008C50D9" w:rsidRDefault="007906BE" w:rsidP="008C50D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1DE136F7" w14:textId="32F2A108" w:rsidR="00A6685A" w:rsidRDefault="00A6685A" w:rsidP="00A6685A">
      <w:pPr>
        <w:pStyle w:val="Heading2"/>
        <w:numPr>
          <w:ilvl w:val="1"/>
          <w:numId w:val="5"/>
        </w:numPr>
        <w:rPr>
          <w:lang w:val="en-US"/>
        </w:rPr>
      </w:pPr>
      <w:r>
        <w:rPr>
          <w:lang w:val="en-US"/>
        </w:rPr>
        <w:t>COT Ownership in UL Burst</w:t>
      </w:r>
    </w:p>
    <w:p w14:paraId="7C2B0C84" w14:textId="095E876F" w:rsidR="001660D4" w:rsidRDefault="000501FF" w:rsidP="00354842">
      <w:pPr>
        <w:spacing w:after="0"/>
        <w:rPr>
          <w:lang w:val="en-US"/>
        </w:rPr>
      </w:pPr>
      <w:r>
        <w:rPr>
          <w:lang w:val="en-US"/>
        </w:rPr>
        <w:t>It was agreed that the UL transmissions in a UL burst have the same COT ownership.</w:t>
      </w:r>
      <w:r w:rsidR="00A20202">
        <w:rPr>
          <w:lang w:val="en-US"/>
        </w:rPr>
        <w:t xml:space="preserve">  In the previous RAN1 meeting, it was proposed that the COT ownership of a UL burst follows the COT ownership of the 1</w:t>
      </w:r>
      <w:r w:rsidR="00A20202" w:rsidRPr="00A20202">
        <w:rPr>
          <w:vertAlign w:val="superscript"/>
          <w:lang w:val="en-US"/>
        </w:rPr>
        <w:t>st</w:t>
      </w:r>
      <w:r w:rsidR="00A20202">
        <w:rPr>
          <w:lang w:val="en-US"/>
        </w:rPr>
        <w:t xml:space="preserve"> UL transmission of the UL burst [1].  </w:t>
      </w:r>
      <w:r w:rsidR="00BC1B51">
        <w:rPr>
          <w:lang w:val="en-US"/>
        </w:rPr>
        <w:t xml:space="preserve">However, it was noted that this may cause contradictory assumptions on the COT ownership of the UL transmissions in the UL burst for </w:t>
      </w:r>
      <w:r w:rsidR="001830D9">
        <w:rPr>
          <w:lang w:val="en-US"/>
        </w:rPr>
        <w:t xml:space="preserve">a </w:t>
      </w:r>
      <w:r w:rsidR="00BC1B51">
        <w:rPr>
          <w:lang w:val="en-US"/>
        </w:rPr>
        <w:t>scenario where the Dynamic Grant PUSCH/PUCCH is indicated with a COT ow</w:t>
      </w:r>
      <w:r w:rsidR="004F15BA">
        <w:rPr>
          <w:lang w:val="en-US"/>
        </w:rPr>
        <w:t>n</w:t>
      </w:r>
      <w:r w:rsidR="00BC1B51">
        <w:rPr>
          <w:lang w:val="en-US"/>
        </w:rPr>
        <w:t>ership that is different from an earlier CG-PUSCH.  For example</w:t>
      </w:r>
      <w:r w:rsidR="00FA7872">
        <w:rPr>
          <w:lang w:val="en-US"/>
        </w:rPr>
        <w:t>,</w:t>
      </w:r>
      <w:r w:rsidR="00BC1B51">
        <w:rPr>
          <w:lang w:val="en-US"/>
        </w:rPr>
        <w:t xml:space="preserve"> </w:t>
      </w:r>
      <w:r w:rsidR="004F15BA">
        <w:rPr>
          <w:lang w:val="en-US"/>
        </w:rPr>
        <w:t xml:space="preserve">in </w:t>
      </w:r>
      <w:r w:rsidR="004F15BA">
        <w:rPr>
          <w:lang w:val="en-US"/>
        </w:rPr>
        <w:fldChar w:fldCharType="begin"/>
      </w:r>
      <w:r w:rsidR="004F15BA">
        <w:rPr>
          <w:lang w:val="en-US"/>
        </w:rPr>
        <w:instrText xml:space="preserve"> REF _Ref92292487 \h </w:instrText>
      </w:r>
      <w:r w:rsidR="004F15BA">
        <w:rPr>
          <w:lang w:val="en-US"/>
        </w:rPr>
      </w:r>
      <w:r w:rsidR="004F15BA">
        <w:rPr>
          <w:lang w:val="en-US"/>
        </w:rPr>
        <w:fldChar w:fldCharType="separate"/>
      </w:r>
      <w:r w:rsidR="004F15BA">
        <w:t xml:space="preserve">Figure </w:t>
      </w:r>
      <w:r w:rsidR="004F15BA">
        <w:rPr>
          <w:noProof/>
        </w:rPr>
        <w:t>1</w:t>
      </w:r>
      <w:r w:rsidR="004F15BA">
        <w:rPr>
          <w:lang w:val="en-US"/>
        </w:rPr>
        <w:fldChar w:fldCharType="end"/>
      </w:r>
      <w:r w:rsidR="004F15BA">
        <w:rPr>
          <w:lang w:val="en-US"/>
        </w:rPr>
        <w:t xml:space="preserve">, </w:t>
      </w:r>
      <w:r w:rsidR="00CA4781">
        <w:rPr>
          <w:lang w:val="en-US"/>
        </w:rPr>
        <w:t xml:space="preserve">DCI#1 schedules PUSCH DG#1.  Here DG#1 is part of a UL burst that contains CG#1, CG#2, </w:t>
      </w:r>
      <w:r w:rsidR="00CA4781">
        <w:rPr>
          <w:lang w:val="en-US"/>
        </w:rPr>
        <w:lastRenderedPageBreak/>
        <w:t>CG#</w:t>
      </w:r>
      <w:proofErr w:type="gramStart"/>
      <w:r w:rsidR="00CA4781">
        <w:rPr>
          <w:lang w:val="en-US"/>
        </w:rPr>
        <w:t>3</w:t>
      </w:r>
      <w:proofErr w:type="gramEnd"/>
      <w:r w:rsidR="00CA4781">
        <w:rPr>
          <w:lang w:val="en-US"/>
        </w:rPr>
        <w:t xml:space="preserve"> and CG#4 where CG#1, CG#2 and CG#3 are transmitted before DG#1.</w:t>
      </w:r>
      <w:r w:rsidR="00A6685A">
        <w:rPr>
          <w:lang w:val="en-US"/>
        </w:rPr>
        <w:t xml:space="preserve">  The UE may determine that CG#1 is transmitted according to </w:t>
      </w:r>
      <w:r w:rsidR="004A1B28">
        <w:rPr>
          <w:lang w:val="en-US"/>
        </w:rPr>
        <w:t xml:space="preserve">the </w:t>
      </w:r>
      <w:r w:rsidR="00A6685A">
        <w:rPr>
          <w:lang w:val="en-US"/>
        </w:rPr>
        <w:t xml:space="preserve">UE’s </w:t>
      </w:r>
      <w:proofErr w:type="gramStart"/>
      <w:r w:rsidR="00A6685A">
        <w:rPr>
          <w:lang w:val="en-US"/>
        </w:rPr>
        <w:t>COT</w:t>
      </w:r>
      <w:proofErr w:type="gramEnd"/>
      <w:r w:rsidR="00A6685A">
        <w:rPr>
          <w:lang w:val="en-US"/>
        </w:rPr>
        <w:t xml:space="preserve"> but DCI#1 may indicate that DG#1 is transmitted according to </w:t>
      </w:r>
      <w:r w:rsidR="003C3AFC">
        <w:rPr>
          <w:lang w:val="en-US"/>
        </w:rPr>
        <w:t xml:space="preserve">the </w:t>
      </w:r>
      <w:proofErr w:type="spellStart"/>
      <w:r w:rsidR="00A6685A">
        <w:rPr>
          <w:lang w:val="en-US"/>
        </w:rPr>
        <w:t>gNB’s</w:t>
      </w:r>
      <w:proofErr w:type="spellEnd"/>
      <w:r w:rsidR="00A6685A">
        <w:rPr>
          <w:lang w:val="en-US"/>
        </w:rPr>
        <w:t xml:space="preserve"> COT, thereby causing contradictory COT ownership assumption</w:t>
      </w:r>
      <w:r w:rsidR="00CA2927">
        <w:rPr>
          <w:lang w:val="en-US"/>
        </w:rPr>
        <w:t>s</w:t>
      </w:r>
      <w:r w:rsidR="00A6685A">
        <w:rPr>
          <w:lang w:val="en-US"/>
        </w:rPr>
        <w:t xml:space="preserve"> of the UL transmissions in the UL burst.  </w:t>
      </w:r>
    </w:p>
    <w:p w14:paraId="7E20F96D" w14:textId="520DD7FD" w:rsidR="00BC1B51" w:rsidRDefault="00BC1B51" w:rsidP="00354842">
      <w:pPr>
        <w:spacing w:after="0"/>
        <w:rPr>
          <w:lang w:val="en-US"/>
        </w:rPr>
      </w:pPr>
    </w:p>
    <w:p w14:paraId="374F3BC4" w14:textId="77777777" w:rsidR="00BC1B51" w:rsidRDefault="00BC1B51" w:rsidP="00BC1B51">
      <w:pPr>
        <w:keepNext/>
        <w:spacing w:after="0"/>
        <w:jc w:val="center"/>
      </w:pPr>
      <w:r>
        <w:rPr>
          <w:noProof/>
          <w:lang w:val="en-US"/>
        </w:rPr>
        <w:drawing>
          <wp:inline distT="0" distB="0" distL="0" distR="0" wp14:anchorId="6C7BA06E" wp14:editId="7C955A99">
            <wp:extent cx="5438140" cy="1853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140" cy="1853565"/>
                    </a:xfrm>
                    <a:prstGeom prst="rect">
                      <a:avLst/>
                    </a:prstGeom>
                    <a:noFill/>
                  </pic:spPr>
                </pic:pic>
              </a:graphicData>
            </a:graphic>
          </wp:inline>
        </w:drawing>
      </w:r>
    </w:p>
    <w:p w14:paraId="7823D574" w14:textId="4DD2557D" w:rsidR="00BC1B51" w:rsidRDefault="00BC1B51" w:rsidP="00BC1B51">
      <w:pPr>
        <w:pStyle w:val="Caption"/>
        <w:jc w:val="center"/>
        <w:rPr>
          <w:lang w:val="en-US"/>
        </w:rPr>
      </w:pPr>
      <w:bookmarkStart w:id="2" w:name="_Ref92292487"/>
      <w:r>
        <w:t xml:space="preserve">Figure </w:t>
      </w:r>
      <w:r w:rsidR="00AB34B9">
        <w:fldChar w:fldCharType="begin"/>
      </w:r>
      <w:r w:rsidR="00AB34B9">
        <w:instrText xml:space="preserve"> SEQ Figure \* ARABIC </w:instrText>
      </w:r>
      <w:r w:rsidR="00AB34B9">
        <w:fldChar w:fldCharType="separate"/>
      </w:r>
      <w:r>
        <w:rPr>
          <w:noProof/>
        </w:rPr>
        <w:t>1</w:t>
      </w:r>
      <w:r w:rsidR="00AB34B9">
        <w:rPr>
          <w:noProof/>
        </w:rPr>
        <w:fldChar w:fldCharType="end"/>
      </w:r>
      <w:bookmarkEnd w:id="2"/>
      <w:r>
        <w:t>: Contradictory COT ownership assumption in an UL transmission burst</w:t>
      </w:r>
    </w:p>
    <w:p w14:paraId="6A82A9EF" w14:textId="77777777" w:rsidR="00CA2927" w:rsidRDefault="00CA2927" w:rsidP="00354842">
      <w:pPr>
        <w:spacing w:after="0"/>
        <w:rPr>
          <w:lang w:val="en-US"/>
        </w:rPr>
      </w:pPr>
    </w:p>
    <w:p w14:paraId="2C96E755" w14:textId="19FB1803" w:rsidR="00BC1B51" w:rsidRDefault="00CA2927" w:rsidP="00354842">
      <w:pPr>
        <w:spacing w:after="0"/>
        <w:rPr>
          <w:lang w:val="en-US"/>
        </w:rPr>
      </w:pPr>
      <w:r>
        <w:rPr>
          <w:lang w:val="en-US"/>
        </w:rPr>
        <w:t xml:space="preserve">Some companies suggested that the UE can change the COT ownership of the UL transmission in the UL burst </w:t>
      </w:r>
      <w:proofErr w:type="gramStart"/>
      <w:r>
        <w:rPr>
          <w:lang w:val="en-US"/>
        </w:rPr>
        <w:t>as long as</w:t>
      </w:r>
      <w:proofErr w:type="gramEnd"/>
      <w:r>
        <w:rPr>
          <w:lang w:val="en-US"/>
        </w:rPr>
        <w:t xml:space="preserve"> the UL burst does not overlap any idle periods since the COT ownership is used to determine whether an UL transmission can be transmitted over an idle period or not</w:t>
      </w:r>
      <w:r w:rsidR="00F62077">
        <w:rPr>
          <w:lang w:val="en-US"/>
        </w:rPr>
        <w:t xml:space="preserve"> [1]</w:t>
      </w:r>
      <w:r>
        <w:rPr>
          <w:lang w:val="en-US"/>
        </w:rPr>
        <w:t>.</w:t>
      </w:r>
      <w:r w:rsidR="00F62077">
        <w:rPr>
          <w:lang w:val="en-US"/>
        </w:rPr>
        <w:t xml:space="preserve">  In the example in </w:t>
      </w:r>
      <w:r w:rsidR="00F62077">
        <w:rPr>
          <w:lang w:val="en-US"/>
        </w:rPr>
        <w:fldChar w:fldCharType="begin"/>
      </w:r>
      <w:r w:rsidR="00F62077">
        <w:rPr>
          <w:lang w:val="en-US"/>
        </w:rPr>
        <w:instrText xml:space="preserve"> REF _Ref92292487 \h </w:instrText>
      </w:r>
      <w:r w:rsidR="00F62077">
        <w:rPr>
          <w:lang w:val="en-US"/>
        </w:rPr>
      </w:r>
      <w:r w:rsidR="00F62077">
        <w:rPr>
          <w:lang w:val="en-US"/>
        </w:rPr>
        <w:fldChar w:fldCharType="separate"/>
      </w:r>
      <w:r w:rsidR="00F62077">
        <w:t xml:space="preserve">Figure </w:t>
      </w:r>
      <w:r w:rsidR="00F62077">
        <w:rPr>
          <w:noProof/>
        </w:rPr>
        <w:t>1</w:t>
      </w:r>
      <w:r w:rsidR="00F62077">
        <w:rPr>
          <w:lang w:val="en-US"/>
        </w:rPr>
        <w:fldChar w:fldCharType="end"/>
      </w:r>
      <w:r w:rsidR="00F62077">
        <w:rPr>
          <w:lang w:val="en-US"/>
        </w:rPr>
        <w:t>, the UE may initially assume that CG#1, CG#</w:t>
      </w:r>
      <w:proofErr w:type="gramStart"/>
      <w:r w:rsidR="00F62077">
        <w:rPr>
          <w:lang w:val="en-US"/>
        </w:rPr>
        <w:t>2</w:t>
      </w:r>
      <w:proofErr w:type="gramEnd"/>
      <w:r w:rsidR="00F62077">
        <w:rPr>
          <w:lang w:val="en-US"/>
        </w:rPr>
        <w:t xml:space="preserve"> and CG#3 are transmitted according to </w:t>
      </w:r>
      <w:r w:rsidR="003C3AFC">
        <w:rPr>
          <w:lang w:val="en-US"/>
        </w:rPr>
        <w:t xml:space="preserve">the </w:t>
      </w:r>
      <w:r w:rsidR="00F62077">
        <w:rPr>
          <w:lang w:val="en-US"/>
        </w:rPr>
        <w:t xml:space="preserve">UE’s COT but can change its assumption when </w:t>
      </w:r>
      <w:r w:rsidR="0051403C">
        <w:rPr>
          <w:lang w:val="en-US"/>
        </w:rPr>
        <w:t xml:space="preserve">it transmits </w:t>
      </w:r>
      <w:r w:rsidR="00F62077">
        <w:rPr>
          <w:lang w:val="en-US"/>
        </w:rPr>
        <w:t xml:space="preserve">DG#1 since none of the prior UL transmissions overlap with either the </w:t>
      </w:r>
      <w:proofErr w:type="spellStart"/>
      <w:r w:rsidR="00F62077">
        <w:rPr>
          <w:lang w:val="en-US"/>
        </w:rPr>
        <w:t>gNB’s</w:t>
      </w:r>
      <w:proofErr w:type="spellEnd"/>
      <w:r w:rsidR="00F62077">
        <w:rPr>
          <w:lang w:val="en-US"/>
        </w:rPr>
        <w:t xml:space="preserve"> or </w:t>
      </w:r>
      <w:r w:rsidR="0051403C">
        <w:rPr>
          <w:lang w:val="en-US"/>
        </w:rPr>
        <w:t xml:space="preserve">the </w:t>
      </w:r>
      <w:r w:rsidR="00F62077">
        <w:rPr>
          <w:lang w:val="en-US"/>
        </w:rPr>
        <w:t>UE’s idle periods.</w:t>
      </w:r>
      <w:r w:rsidR="004575E1">
        <w:rPr>
          <w:lang w:val="en-US"/>
        </w:rPr>
        <w:t xml:space="preserve">  However, </w:t>
      </w:r>
      <w:r w:rsidR="009D50AE">
        <w:rPr>
          <w:lang w:val="en-US"/>
        </w:rPr>
        <w:t>changing the COT ownership assumption between UL transmissions in the UL burst may contradict the agreement made in RAN1#</w:t>
      </w:r>
      <w:r w:rsidR="001470DE">
        <w:rPr>
          <w:lang w:val="en-US"/>
        </w:rPr>
        <w:t xml:space="preserve">107e </w:t>
      </w:r>
      <w:r w:rsidR="009D50AE">
        <w:rPr>
          <w:lang w:val="en-US"/>
        </w:rPr>
        <w:t xml:space="preserve">where all the UL transmissions in the UL burst have the same COT ownership.  One way around this, is to clarify that the COT ownership of a UL burst is determined prior to any overlapping between UL transmissions of the UL burst and an idle period.  The </w:t>
      </w:r>
      <w:proofErr w:type="spellStart"/>
      <w:r w:rsidR="009D50AE">
        <w:rPr>
          <w:lang w:val="en-US"/>
        </w:rPr>
        <w:t>gNB</w:t>
      </w:r>
      <w:proofErr w:type="spellEnd"/>
      <w:r w:rsidR="009D50AE">
        <w:rPr>
          <w:lang w:val="en-US"/>
        </w:rPr>
        <w:t xml:space="preserve"> needs to ensure the UE can determine the COT ownership prior to an idle period since this would determine whether the UE can transmit over the idle period or not.  </w:t>
      </w:r>
    </w:p>
    <w:p w14:paraId="179BF012" w14:textId="5455A41A" w:rsidR="009D50AE" w:rsidRDefault="009D50AE" w:rsidP="00354842">
      <w:pPr>
        <w:spacing w:after="0"/>
        <w:rPr>
          <w:lang w:val="en-US"/>
        </w:rPr>
      </w:pPr>
    </w:p>
    <w:p w14:paraId="748550CF" w14:textId="5CF2D9BD" w:rsidR="009D50AE" w:rsidRPr="009D50AE" w:rsidRDefault="009D50AE" w:rsidP="00354842">
      <w:pPr>
        <w:spacing w:after="0"/>
        <w:rPr>
          <w:b/>
          <w:bCs/>
          <w:lang w:val="en-US"/>
        </w:rPr>
      </w:pPr>
      <w:r w:rsidRPr="009D50AE">
        <w:rPr>
          <w:b/>
          <w:bCs/>
          <w:lang w:val="en-US"/>
        </w:rPr>
        <w:t>Proposal 1: The COT ownership of a UL burst is determine</w:t>
      </w:r>
      <w:r w:rsidR="00C4630F">
        <w:rPr>
          <w:b/>
          <w:bCs/>
          <w:lang w:val="en-US"/>
        </w:rPr>
        <w:t>d</w:t>
      </w:r>
      <w:r w:rsidRPr="009D50AE">
        <w:rPr>
          <w:b/>
          <w:bCs/>
          <w:lang w:val="en-US"/>
        </w:rPr>
        <w:t xml:space="preserve"> prior to any overlap between the UL transmissions of the UL burst and an idle period.</w:t>
      </w:r>
    </w:p>
    <w:p w14:paraId="43E020EF" w14:textId="085C55C2" w:rsidR="009D50AE" w:rsidRDefault="009D50AE" w:rsidP="00354842">
      <w:pPr>
        <w:spacing w:after="0"/>
        <w:rPr>
          <w:lang w:val="en-US"/>
        </w:rPr>
      </w:pPr>
    </w:p>
    <w:p w14:paraId="59529A4A" w14:textId="50F5E62B" w:rsidR="009D50AE" w:rsidRDefault="009D50AE" w:rsidP="00354842">
      <w:pPr>
        <w:spacing w:after="0"/>
        <w:rPr>
          <w:lang w:val="en-US"/>
        </w:rPr>
      </w:pPr>
    </w:p>
    <w:p w14:paraId="048BDEEF" w14:textId="3CB1369E" w:rsidR="009D50AE" w:rsidRDefault="009D50AE" w:rsidP="00354842">
      <w:pPr>
        <w:spacing w:after="0"/>
        <w:rPr>
          <w:lang w:val="en-US"/>
        </w:rPr>
      </w:pPr>
      <w:r>
        <w:rPr>
          <w:lang w:val="en-US"/>
        </w:rPr>
        <w:t xml:space="preserve">To avoid the contradiction in COT ownership assumptions described in </w:t>
      </w:r>
      <w:r>
        <w:rPr>
          <w:lang w:val="en-US"/>
        </w:rPr>
        <w:fldChar w:fldCharType="begin"/>
      </w:r>
      <w:r>
        <w:rPr>
          <w:lang w:val="en-US"/>
        </w:rPr>
        <w:instrText xml:space="preserve"> REF _Ref92292487 \h </w:instrText>
      </w:r>
      <w:r>
        <w:rPr>
          <w:lang w:val="en-US"/>
        </w:rPr>
      </w:r>
      <w:r>
        <w:rPr>
          <w:lang w:val="en-US"/>
        </w:rPr>
        <w:fldChar w:fldCharType="separate"/>
      </w:r>
      <w:r>
        <w:t xml:space="preserve">Figure </w:t>
      </w:r>
      <w:r>
        <w:rPr>
          <w:noProof/>
        </w:rPr>
        <w:t>1</w:t>
      </w:r>
      <w:r>
        <w:rPr>
          <w:lang w:val="en-US"/>
        </w:rPr>
        <w:fldChar w:fldCharType="end"/>
      </w:r>
      <w:r>
        <w:rPr>
          <w:lang w:val="en-US"/>
        </w:rPr>
        <w:t>, the COT ownership of a UL burst should be firstly determined by the 1</w:t>
      </w:r>
      <w:r w:rsidRPr="009D50AE">
        <w:rPr>
          <w:vertAlign w:val="superscript"/>
          <w:lang w:val="en-US"/>
        </w:rPr>
        <w:t>st</w:t>
      </w:r>
      <w:r>
        <w:rPr>
          <w:lang w:val="en-US"/>
        </w:rPr>
        <w:t xml:space="preserve"> Dynamic Grant (DG) UL transmission and if there is no DG UL transmission, the COT ownership is determined by the 1</w:t>
      </w:r>
      <w:r w:rsidRPr="009D50AE">
        <w:rPr>
          <w:vertAlign w:val="superscript"/>
          <w:lang w:val="en-US"/>
        </w:rPr>
        <w:t>st</w:t>
      </w:r>
      <w:r>
        <w:rPr>
          <w:lang w:val="en-US"/>
        </w:rPr>
        <w:t xml:space="preserve"> UL transmission of the UL burst.</w:t>
      </w:r>
    </w:p>
    <w:p w14:paraId="65203A3C" w14:textId="2066EC43" w:rsidR="009D50AE" w:rsidRDefault="009D50AE" w:rsidP="00354842">
      <w:pPr>
        <w:spacing w:after="0"/>
        <w:rPr>
          <w:lang w:val="en-US"/>
        </w:rPr>
      </w:pPr>
    </w:p>
    <w:p w14:paraId="27827F5D" w14:textId="556B23F0" w:rsidR="009D50AE" w:rsidRPr="00DB0B07" w:rsidRDefault="009D50AE" w:rsidP="00354842">
      <w:pPr>
        <w:spacing w:after="0"/>
        <w:rPr>
          <w:b/>
          <w:bCs/>
          <w:lang w:val="en-US"/>
        </w:rPr>
      </w:pPr>
      <w:r w:rsidRPr="00DB0B07">
        <w:rPr>
          <w:b/>
          <w:bCs/>
          <w:lang w:val="en-US"/>
        </w:rPr>
        <w:t>Proposal 2: The COT ownership of a UL burst is determined by the 1</w:t>
      </w:r>
      <w:r w:rsidRPr="00DB0B07">
        <w:rPr>
          <w:b/>
          <w:bCs/>
          <w:vertAlign w:val="superscript"/>
          <w:lang w:val="en-US"/>
        </w:rPr>
        <w:t>st</w:t>
      </w:r>
      <w:r w:rsidRPr="00DB0B07">
        <w:rPr>
          <w:b/>
          <w:bCs/>
          <w:lang w:val="en-US"/>
        </w:rPr>
        <w:t xml:space="preserve"> Dynamic Grant UL transmission and if there is no </w:t>
      </w:r>
      <w:r w:rsidR="00DB0B07" w:rsidRPr="00DB0B07">
        <w:rPr>
          <w:b/>
          <w:bCs/>
          <w:lang w:val="en-US"/>
        </w:rPr>
        <w:t>Dynamic Grant UL transmission, the COT ownership is determined by the 1</w:t>
      </w:r>
      <w:r w:rsidR="00DB0B07" w:rsidRPr="00DB0B07">
        <w:rPr>
          <w:b/>
          <w:bCs/>
          <w:vertAlign w:val="superscript"/>
          <w:lang w:val="en-US"/>
        </w:rPr>
        <w:t>st</w:t>
      </w:r>
      <w:r w:rsidR="00DB0B07" w:rsidRPr="00DB0B07">
        <w:rPr>
          <w:b/>
          <w:bCs/>
          <w:lang w:val="en-US"/>
        </w:rPr>
        <w:t xml:space="preserve"> UL transmission of the UL burst.</w:t>
      </w:r>
    </w:p>
    <w:p w14:paraId="1A632FE0" w14:textId="77777777" w:rsidR="009D50AE" w:rsidRDefault="009D50AE" w:rsidP="00354842">
      <w:pPr>
        <w:spacing w:after="0"/>
        <w:rPr>
          <w:lang w:val="en-US"/>
        </w:rPr>
      </w:pPr>
    </w:p>
    <w:p w14:paraId="5FAAD00E" w14:textId="77777777" w:rsidR="00E91C39" w:rsidRPr="00E91C39" w:rsidRDefault="00E91C39" w:rsidP="00E91C39"/>
    <w:p w14:paraId="36FC9DD3" w14:textId="54F528CC" w:rsidR="00E91C39" w:rsidRDefault="00E91C39" w:rsidP="00E91C39">
      <w:pPr>
        <w:pStyle w:val="Heading2"/>
        <w:numPr>
          <w:ilvl w:val="1"/>
          <w:numId w:val="5"/>
        </w:numPr>
        <w:rPr>
          <w:lang w:val="en-US"/>
        </w:rPr>
      </w:pPr>
      <w:r>
        <w:rPr>
          <w:lang w:val="en-US"/>
        </w:rPr>
        <w:t>COT Ownership in Wideband Operations</w:t>
      </w:r>
    </w:p>
    <w:p w14:paraId="09F79B86" w14:textId="690CEA5B" w:rsidR="007822BE" w:rsidRDefault="00E91C39" w:rsidP="00E41DC5">
      <w:pPr>
        <w:spacing w:after="0"/>
        <w:rPr>
          <w:lang w:val="en-US"/>
        </w:rPr>
      </w:pPr>
      <w:r>
        <w:rPr>
          <w:lang w:val="en-US"/>
        </w:rPr>
        <w:t xml:space="preserve">A </w:t>
      </w:r>
      <w:r w:rsidR="00311CC8">
        <w:rPr>
          <w:lang w:val="en-US"/>
        </w:rPr>
        <w:t xml:space="preserve">wideband </w:t>
      </w:r>
      <w:r>
        <w:rPr>
          <w:lang w:val="en-US"/>
        </w:rPr>
        <w:t>CG-PUSCH can be configured to occupy several RB sets (</w:t>
      </w:r>
      <w:proofErr w:type="gramStart"/>
      <w:r>
        <w:rPr>
          <w:lang w:val="en-US"/>
        </w:rPr>
        <w:t>i.e.</w:t>
      </w:r>
      <w:proofErr w:type="gramEnd"/>
      <w:r>
        <w:rPr>
          <w:lang w:val="en-US"/>
        </w:rPr>
        <w:t xml:space="preserve"> multiple sets of 20 MHz)</w:t>
      </w:r>
      <w:r w:rsidR="00311CC8">
        <w:rPr>
          <w:lang w:val="en-US"/>
        </w:rPr>
        <w:t xml:space="preserve">.  </w:t>
      </w:r>
      <w:r w:rsidR="002D3BC4">
        <w:rPr>
          <w:lang w:val="en-US"/>
        </w:rPr>
        <w:t xml:space="preserve">Since LBT is performed on each RB set, it is possible that different RB sets have different COT ownership for a wideband CG-PUSCH transmission, </w:t>
      </w:r>
      <w:proofErr w:type="gramStart"/>
      <w:r w:rsidR="002D3BC4">
        <w:rPr>
          <w:lang w:val="en-US"/>
        </w:rPr>
        <w:t>i.e.</w:t>
      </w:r>
      <w:proofErr w:type="gramEnd"/>
      <w:r w:rsidR="002D3BC4">
        <w:rPr>
          <w:lang w:val="en-US"/>
        </w:rPr>
        <w:t xml:space="preserve"> the COT ownership</w:t>
      </w:r>
      <w:r w:rsidR="00C4630F">
        <w:rPr>
          <w:lang w:val="en-US"/>
        </w:rPr>
        <w:t>s</w:t>
      </w:r>
      <w:r w:rsidR="002D3BC4">
        <w:rPr>
          <w:lang w:val="en-US"/>
        </w:rPr>
        <w:t xml:space="preserve"> among RB sets occupied by a CG-PUSCH transmission </w:t>
      </w:r>
      <w:r w:rsidR="00C4630F">
        <w:rPr>
          <w:lang w:val="en-US"/>
        </w:rPr>
        <w:t>are</w:t>
      </w:r>
      <w:r w:rsidR="002D3BC4">
        <w:rPr>
          <w:lang w:val="en-US"/>
        </w:rPr>
        <w:t xml:space="preserve"> not aligned.  If the CG-PUSCH transmission overlaps an idle period, then a subset of the RB sets may not be able to transmit during the idle period if their COT ownerships do not allow them to transmit.</w:t>
      </w:r>
      <w:r w:rsidR="00E41DC5">
        <w:rPr>
          <w:lang w:val="en-US"/>
        </w:rPr>
        <w:t xml:space="preserve">  However, if the CG-PUSCH transmission does not overlap any idle period, then it doesn’t matter if the RB sets have different COT ownership.  One way to ensure uninterrupted wideband CG-PUSCH transmission is to always align the COT ownership across all RB sets occupied by the CG-PUSCH if the CG-PUSCH transmission overlaps any idle period, otherwise the RB sets do not need to be aligned. </w:t>
      </w:r>
    </w:p>
    <w:p w14:paraId="633D8E7E" w14:textId="4B905A01" w:rsidR="00E41DC5" w:rsidRDefault="00E41DC5" w:rsidP="00E41DC5">
      <w:pPr>
        <w:spacing w:after="0"/>
        <w:rPr>
          <w:lang w:val="en-US"/>
        </w:rPr>
      </w:pPr>
    </w:p>
    <w:p w14:paraId="2753937A" w14:textId="25C5B734" w:rsidR="00E41DC5" w:rsidRPr="00E41DC5" w:rsidRDefault="00E41DC5" w:rsidP="00E41DC5">
      <w:pPr>
        <w:spacing w:after="0"/>
        <w:rPr>
          <w:b/>
          <w:bCs/>
          <w:lang w:val="en-US"/>
        </w:rPr>
      </w:pPr>
      <w:r w:rsidRPr="00E41DC5">
        <w:rPr>
          <w:b/>
          <w:bCs/>
          <w:lang w:val="en-US"/>
        </w:rPr>
        <w:lastRenderedPageBreak/>
        <w:t>Proposal 3: For a wideband CG-PUSCH transmission occupying multiple RB sets, if the CG-PUSCH transmission overlaps any idle period, the COT ownership</w:t>
      </w:r>
      <w:r w:rsidR="00C4630F">
        <w:rPr>
          <w:b/>
          <w:bCs/>
          <w:lang w:val="en-US"/>
        </w:rPr>
        <w:t>s</w:t>
      </w:r>
      <w:r w:rsidRPr="00E41DC5">
        <w:rPr>
          <w:b/>
          <w:bCs/>
          <w:lang w:val="en-US"/>
        </w:rPr>
        <w:t xml:space="preserve"> of these RB sets are aligned otherwise, if the CG-PUSCH transmission does not overlap an idle period, the COT ownership</w:t>
      </w:r>
      <w:r w:rsidR="00C4630F">
        <w:rPr>
          <w:b/>
          <w:bCs/>
          <w:lang w:val="en-US"/>
        </w:rPr>
        <w:t>s</w:t>
      </w:r>
      <w:r w:rsidRPr="00E41DC5">
        <w:rPr>
          <w:b/>
          <w:bCs/>
          <w:lang w:val="en-US"/>
        </w:rPr>
        <w:t xml:space="preserve"> of these RB sets do not need to be aligned.</w:t>
      </w:r>
    </w:p>
    <w:p w14:paraId="3EA07EC4" w14:textId="77777777" w:rsidR="00E41DC5" w:rsidRDefault="00E41DC5" w:rsidP="00E41DC5">
      <w:pPr>
        <w:spacing w:after="0"/>
        <w:rPr>
          <w:lang w:val="en-US"/>
        </w:rPr>
      </w:pPr>
    </w:p>
    <w:p w14:paraId="24AE3795" w14:textId="4A9707A0" w:rsidR="00354842" w:rsidRDefault="00354842" w:rsidP="00354842">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47573BD0" w:rsidR="00E41DC5" w:rsidRPr="007822BE" w:rsidRDefault="00855F39" w:rsidP="00E41DC5">
      <w:pPr>
        <w:rPr>
          <w:b/>
          <w:bCs/>
          <w:lang w:val="en-US"/>
        </w:rPr>
      </w:pPr>
      <w:r>
        <w:t>In this contribution</w:t>
      </w:r>
      <w:r w:rsidR="00BD2B36">
        <w:t>,</w:t>
      </w:r>
      <w:r>
        <w:t xml:space="preserve"> we discuss </w:t>
      </w:r>
      <w:r w:rsidR="00EA2359">
        <w:t xml:space="preserve">some </w:t>
      </w:r>
      <w:r w:rsidR="007F64B2">
        <w:t xml:space="preserve">remaining issues on </w:t>
      </w:r>
      <w:r w:rsidR="00E41DC5">
        <w:t xml:space="preserve">unlicensed </w:t>
      </w:r>
      <w:proofErr w:type="gramStart"/>
      <w:r w:rsidR="00E41DC5">
        <w:t>URLLC</w:t>
      </w:r>
      <w:proofErr w:type="gramEnd"/>
      <w:r w:rsidR="00E41DC5">
        <w:t xml:space="preserve"> and we propose the following:</w:t>
      </w:r>
    </w:p>
    <w:p w14:paraId="0C4C08B6" w14:textId="77777777" w:rsidR="00C4630F" w:rsidRPr="009D50AE" w:rsidRDefault="00C4630F" w:rsidP="00C4630F">
      <w:pPr>
        <w:spacing w:after="0"/>
        <w:rPr>
          <w:b/>
          <w:bCs/>
          <w:lang w:val="en-US"/>
        </w:rPr>
      </w:pPr>
      <w:r w:rsidRPr="009D50AE">
        <w:rPr>
          <w:b/>
          <w:bCs/>
          <w:lang w:val="en-US"/>
        </w:rPr>
        <w:t>Proposal 1: The COT ownership of a UL burst is determine</w:t>
      </w:r>
      <w:r>
        <w:rPr>
          <w:b/>
          <w:bCs/>
          <w:lang w:val="en-US"/>
        </w:rPr>
        <w:t>d</w:t>
      </w:r>
      <w:r w:rsidRPr="009D50AE">
        <w:rPr>
          <w:b/>
          <w:bCs/>
          <w:lang w:val="en-US"/>
        </w:rPr>
        <w:t xml:space="preserve"> prior to any overlap between the UL transmissions of the UL burst and an idle period.</w:t>
      </w:r>
    </w:p>
    <w:p w14:paraId="77080B91" w14:textId="5BF6D8A3" w:rsidR="005059D6" w:rsidRDefault="005059D6" w:rsidP="00354842">
      <w:pPr>
        <w:spacing w:after="0"/>
        <w:rPr>
          <w:b/>
          <w:bCs/>
          <w:lang w:val="en-US"/>
        </w:rPr>
      </w:pPr>
    </w:p>
    <w:p w14:paraId="67B55024" w14:textId="77777777" w:rsidR="00C4630F" w:rsidRPr="00DB0B07" w:rsidRDefault="00C4630F" w:rsidP="00C4630F">
      <w:pPr>
        <w:spacing w:after="0"/>
        <w:rPr>
          <w:b/>
          <w:bCs/>
          <w:lang w:val="en-US"/>
        </w:rPr>
      </w:pPr>
      <w:r w:rsidRPr="00DB0B07">
        <w:rPr>
          <w:b/>
          <w:bCs/>
          <w:lang w:val="en-US"/>
        </w:rPr>
        <w:t>Proposal 2: The COT ownership of a UL burst is determined by the 1</w:t>
      </w:r>
      <w:r w:rsidRPr="00DB0B07">
        <w:rPr>
          <w:b/>
          <w:bCs/>
          <w:vertAlign w:val="superscript"/>
          <w:lang w:val="en-US"/>
        </w:rPr>
        <w:t>st</w:t>
      </w:r>
      <w:r w:rsidRPr="00DB0B07">
        <w:rPr>
          <w:b/>
          <w:bCs/>
          <w:lang w:val="en-US"/>
        </w:rPr>
        <w:t xml:space="preserve"> Dynamic Grant UL transmission and if there is no Dynamic Grant UL transmission, the COT ownership is determined by the 1</w:t>
      </w:r>
      <w:r w:rsidRPr="00DB0B07">
        <w:rPr>
          <w:b/>
          <w:bCs/>
          <w:vertAlign w:val="superscript"/>
          <w:lang w:val="en-US"/>
        </w:rPr>
        <w:t>st</w:t>
      </w:r>
      <w:r w:rsidRPr="00DB0B07">
        <w:rPr>
          <w:b/>
          <w:bCs/>
          <w:lang w:val="en-US"/>
        </w:rPr>
        <w:t xml:space="preserve"> UL transmission of the UL burst.</w:t>
      </w:r>
    </w:p>
    <w:p w14:paraId="31D05B82" w14:textId="77777777" w:rsidR="00C4630F" w:rsidRDefault="00C4630F" w:rsidP="00C4630F">
      <w:pPr>
        <w:spacing w:after="0"/>
        <w:rPr>
          <w:lang w:val="en-US"/>
        </w:rPr>
      </w:pPr>
    </w:p>
    <w:p w14:paraId="13308005" w14:textId="77777777" w:rsidR="00C4630F" w:rsidRPr="00E41DC5" w:rsidRDefault="00C4630F" w:rsidP="00C4630F">
      <w:pPr>
        <w:spacing w:after="0"/>
        <w:rPr>
          <w:b/>
          <w:bCs/>
          <w:lang w:val="en-US"/>
        </w:rPr>
      </w:pPr>
      <w:r w:rsidRPr="00E41DC5">
        <w:rPr>
          <w:b/>
          <w:bCs/>
          <w:lang w:val="en-US"/>
        </w:rPr>
        <w:t>Proposal 3: For a wideband CG-PUSCH transmission occupying multiple RB sets, if the CG-PUSCH transmission overlaps any idle period, the COT ownership</w:t>
      </w:r>
      <w:r>
        <w:rPr>
          <w:b/>
          <w:bCs/>
          <w:lang w:val="en-US"/>
        </w:rPr>
        <w:t>s</w:t>
      </w:r>
      <w:r w:rsidRPr="00E41DC5">
        <w:rPr>
          <w:b/>
          <w:bCs/>
          <w:lang w:val="en-US"/>
        </w:rPr>
        <w:t xml:space="preserve"> of these RB sets are aligned otherwise, if the CG-PUSCH transmission does not overlap an idle period, the COT ownership</w:t>
      </w:r>
      <w:r>
        <w:rPr>
          <w:b/>
          <w:bCs/>
          <w:lang w:val="en-US"/>
        </w:rPr>
        <w:t>s</w:t>
      </w:r>
      <w:r w:rsidRPr="00E41DC5">
        <w:rPr>
          <w:b/>
          <w:bCs/>
          <w:lang w:val="en-US"/>
        </w:rPr>
        <w:t xml:space="preserve"> of these RB sets do not need to be aligned.</w:t>
      </w:r>
    </w:p>
    <w:p w14:paraId="27E1D559" w14:textId="77777777" w:rsidR="00C4630F" w:rsidRDefault="00C4630F" w:rsidP="00354842">
      <w:pPr>
        <w:spacing w:after="0"/>
        <w:rPr>
          <w:b/>
          <w:bCs/>
          <w:lang w:val="en-US"/>
        </w:rPr>
      </w:pPr>
    </w:p>
    <w:p w14:paraId="0997601D" w14:textId="77777777" w:rsidR="005059D6" w:rsidRPr="00354842" w:rsidRDefault="005059D6" w:rsidP="00354842">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C3CB9A2" w14:textId="10B61A80" w:rsidR="00E67A49" w:rsidRDefault="009B478E" w:rsidP="00D55D91">
      <w:r>
        <w:t xml:space="preserve">[1] </w:t>
      </w:r>
      <w:r w:rsidR="001660D4" w:rsidRPr="001660D4">
        <w:t>R1-2112549</w:t>
      </w:r>
      <w:r w:rsidR="000C1295">
        <w:t>, “</w:t>
      </w:r>
      <w:r w:rsidR="001660D4" w:rsidRPr="001660D4">
        <w:t>Summary#5 - Enhancements for IIOT/URLLC on Unlicensed Band</w:t>
      </w:r>
      <w:r w:rsidR="000C1295">
        <w:t>,”</w:t>
      </w:r>
      <w:r w:rsidR="000C1295" w:rsidRPr="000C1295">
        <w:tab/>
      </w:r>
      <w:r w:rsidR="001660D4" w:rsidRPr="001660D4">
        <w:t>Moderator (Ericsson</w:t>
      </w:r>
      <w:r w:rsidR="000C1295" w:rsidRPr="000C1295">
        <w:t>)</w:t>
      </w:r>
      <w:r w:rsidR="000C1295">
        <w:t xml:space="preserve">, </w:t>
      </w:r>
      <w:r w:rsidR="00D55D91">
        <w:t>RAN1#</w:t>
      </w:r>
      <w:r w:rsidR="00353105">
        <w:t>107e</w:t>
      </w:r>
    </w:p>
    <w:sectPr w:rsidR="00E67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6F305" w14:textId="77777777" w:rsidR="00AB34B9" w:rsidRDefault="00AB34B9">
      <w:r>
        <w:separator/>
      </w:r>
    </w:p>
  </w:endnote>
  <w:endnote w:type="continuationSeparator" w:id="0">
    <w:p w14:paraId="3569AA3B" w14:textId="77777777" w:rsidR="00AB34B9" w:rsidRDefault="00AB34B9">
      <w:r>
        <w:continuationSeparator/>
      </w:r>
    </w:p>
  </w:endnote>
  <w:endnote w:type="continuationNotice" w:id="1">
    <w:p w14:paraId="711EE877" w14:textId="77777777" w:rsidR="00AB34B9" w:rsidRDefault="00AB3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1885A" w14:textId="77777777" w:rsidR="00AB34B9" w:rsidRDefault="00AB34B9">
      <w:r>
        <w:separator/>
      </w:r>
    </w:p>
  </w:footnote>
  <w:footnote w:type="continuationSeparator" w:id="0">
    <w:p w14:paraId="3AAB4FEC" w14:textId="77777777" w:rsidR="00AB34B9" w:rsidRDefault="00AB34B9">
      <w:r>
        <w:continuationSeparator/>
      </w:r>
    </w:p>
  </w:footnote>
  <w:footnote w:type="continuationNotice" w:id="1">
    <w:p w14:paraId="1F3A545A" w14:textId="77777777" w:rsidR="00AB34B9" w:rsidRDefault="00AB34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82EAD"/>
    <w:multiLevelType w:val="hybridMultilevel"/>
    <w:tmpl w:val="C748C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9"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0"/>
  </w:num>
  <w:num w:numId="3">
    <w:abstractNumId w:val="17"/>
  </w:num>
  <w:num w:numId="4">
    <w:abstractNumId w:val="8"/>
  </w:num>
  <w:num w:numId="5">
    <w:abstractNumId w:val="0"/>
  </w:num>
  <w:num w:numId="6">
    <w:abstractNumId w:val="15"/>
  </w:num>
  <w:num w:numId="7">
    <w:abstractNumId w:val="35"/>
  </w:num>
  <w:num w:numId="8">
    <w:abstractNumId w:val="23"/>
  </w:num>
  <w:num w:numId="9">
    <w:abstractNumId w:val="36"/>
  </w:num>
  <w:num w:numId="10">
    <w:abstractNumId w:val="21"/>
  </w:num>
  <w:num w:numId="11">
    <w:abstractNumId w:val="5"/>
  </w:num>
  <w:num w:numId="12">
    <w:abstractNumId w:val="32"/>
  </w:num>
  <w:num w:numId="13">
    <w:abstractNumId w:val="3"/>
  </w:num>
  <w:num w:numId="14">
    <w:abstractNumId w:val="16"/>
  </w:num>
  <w:num w:numId="15">
    <w:abstractNumId w:val="31"/>
  </w:num>
  <w:num w:numId="16">
    <w:abstractNumId w:val="26"/>
  </w:num>
  <w:num w:numId="17">
    <w:abstractNumId w:val="29"/>
  </w:num>
  <w:num w:numId="18">
    <w:abstractNumId w:val="13"/>
  </w:num>
  <w:num w:numId="19">
    <w:abstractNumId w:val="34"/>
  </w:num>
  <w:num w:numId="20">
    <w:abstractNumId w:val="14"/>
  </w:num>
  <w:num w:numId="21">
    <w:abstractNumId w:val="12"/>
  </w:num>
  <w:num w:numId="22">
    <w:abstractNumId w:val="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19"/>
  </w:num>
  <w:num w:numId="27">
    <w:abstractNumId w:val="30"/>
  </w:num>
  <w:num w:numId="28">
    <w:abstractNumId w:val="11"/>
  </w:num>
  <w:num w:numId="29">
    <w:abstractNumId w:val="4"/>
  </w:num>
  <w:num w:numId="30">
    <w:abstractNumId w:val="22"/>
  </w:num>
  <w:num w:numId="31">
    <w:abstractNumId w:val="1"/>
  </w:num>
  <w:num w:numId="32">
    <w:abstractNumId w:val="18"/>
  </w:num>
  <w:num w:numId="33">
    <w:abstractNumId w:val="9"/>
  </w:num>
  <w:num w:numId="34">
    <w:abstractNumId w:val="2"/>
  </w:num>
  <w:num w:numId="35">
    <w:abstractNumId w:val="33"/>
  </w:num>
  <w:num w:numId="36">
    <w:abstractNumId w:val="27"/>
  </w:num>
  <w:num w:numId="37">
    <w:abstractNumId w:val="24"/>
  </w:num>
  <w:num w:numId="38">
    <w:abstractNumId w:val="7"/>
  </w:num>
  <w:num w:numId="3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312"/>
    <w:rsid w:val="00005DB5"/>
    <w:rsid w:val="00006222"/>
    <w:rsid w:val="000102FF"/>
    <w:rsid w:val="0001122A"/>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57F"/>
    <w:rsid w:val="00041A7F"/>
    <w:rsid w:val="00042C53"/>
    <w:rsid w:val="000437AE"/>
    <w:rsid w:val="00045485"/>
    <w:rsid w:val="00046177"/>
    <w:rsid w:val="000464D2"/>
    <w:rsid w:val="00050083"/>
    <w:rsid w:val="000501FF"/>
    <w:rsid w:val="00051AE3"/>
    <w:rsid w:val="000526BF"/>
    <w:rsid w:val="00057629"/>
    <w:rsid w:val="00060A19"/>
    <w:rsid w:val="0006135B"/>
    <w:rsid w:val="00062DA9"/>
    <w:rsid w:val="00063E5F"/>
    <w:rsid w:val="00063EB5"/>
    <w:rsid w:val="000645C6"/>
    <w:rsid w:val="00064660"/>
    <w:rsid w:val="000657A3"/>
    <w:rsid w:val="00067574"/>
    <w:rsid w:val="00070CB1"/>
    <w:rsid w:val="00071A2D"/>
    <w:rsid w:val="0007415F"/>
    <w:rsid w:val="00075598"/>
    <w:rsid w:val="000771C1"/>
    <w:rsid w:val="000772E2"/>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574"/>
    <w:rsid w:val="00096B0F"/>
    <w:rsid w:val="00096DD3"/>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D2E23"/>
    <w:rsid w:val="000D47AF"/>
    <w:rsid w:val="000D49B2"/>
    <w:rsid w:val="000D639E"/>
    <w:rsid w:val="000D6E32"/>
    <w:rsid w:val="000D7219"/>
    <w:rsid w:val="000D7B2E"/>
    <w:rsid w:val="000E2A73"/>
    <w:rsid w:val="000E373D"/>
    <w:rsid w:val="000E678E"/>
    <w:rsid w:val="000F0284"/>
    <w:rsid w:val="000F0589"/>
    <w:rsid w:val="000F0B4D"/>
    <w:rsid w:val="000F183A"/>
    <w:rsid w:val="000F2691"/>
    <w:rsid w:val="000F34C5"/>
    <w:rsid w:val="000F5A6E"/>
    <w:rsid w:val="000F7D30"/>
    <w:rsid w:val="001005BC"/>
    <w:rsid w:val="00102B6D"/>
    <w:rsid w:val="00103160"/>
    <w:rsid w:val="001041EA"/>
    <w:rsid w:val="00104C9E"/>
    <w:rsid w:val="0010548F"/>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569"/>
    <w:rsid w:val="00134BD6"/>
    <w:rsid w:val="00136D8B"/>
    <w:rsid w:val="00136DE8"/>
    <w:rsid w:val="0014010F"/>
    <w:rsid w:val="001415AE"/>
    <w:rsid w:val="001432C0"/>
    <w:rsid w:val="00144192"/>
    <w:rsid w:val="001470DE"/>
    <w:rsid w:val="00152F90"/>
    <w:rsid w:val="00153DAF"/>
    <w:rsid w:val="00154348"/>
    <w:rsid w:val="00155449"/>
    <w:rsid w:val="00155458"/>
    <w:rsid w:val="00156E9C"/>
    <w:rsid w:val="00157531"/>
    <w:rsid w:val="00160371"/>
    <w:rsid w:val="00162258"/>
    <w:rsid w:val="001623C0"/>
    <w:rsid w:val="0016276D"/>
    <w:rsid w:val="001641D6"/>
    <w:rsid w:val="001660D4"/>
    <w:rsid w:val="001703DF"/>
    <w:rsid w:val="00170F46"/>
    <w:rsid w:val="00171BCC"/>
    <w:rsid w:val="00173B87"/>
    <w:rsid w:val="00174FBB"/>
    <w:rsid w:val="001759AC"/>
    <w:rsid w:val="001773FC"/>
    <w:rsid w:val="00177C0E"/>
    <w:rsid w:val="00180FB8"/>
    <w:rsid w:val="001812ED"/>
    <w:rsid w:val="00181FBE"/>
    <w:rsid w:val="00182533"/>
    <w:rsid w:val="001830D9"/>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CA8"/>
    <w:rsid w:val="001B5FE5"/>
    <w:rsid w:val="001B63B1"/>
    <w:rsid w:val="001B6F5E"/>
    <w:rsid w:val="001C1F1C"/>
    <w:rsid w:val="001C5D90"/>
    <w:rsid w:val="001C5F5C"/>
    <w:rsid w:val="001C613A"/>
    <w:rsid w:val="001C6797"/>
    <w:rsid w:val="001C7850"/>
    <w:rsid w:val="001D1CB2"/>
    <w:rsid w:val="001D2B9B"/>
    <w:rsid w:val="001D3CD9"/>
    <w:rsid w:val="001D4C19"/>
    <w:rsid w:val="001D569E"/>
    <w:rsid w:val="001D6969"/>
    <w:rsid w:val="001D7294"/>
    <w:rsid w:val="001D7299"/>
    <w:rsid w:val="001D7786"/>
    <w:rsid w:val="001D7B2D"/>
    <w:rsid w:val="001D7C2F"/>
    <w:rsid w:val="001E1CB7"/>
    <w:rsid w:val="001E3CC4"/>
    <w:rsid w:val="001E507C"/>
    <w:rsid w:val="001E554C"/>
    <w:rsid w:val="001E577C"/>
    <w:rsid w:val="001E6315"/>
    <w:rsid w:val="001E6E71"/>
    <w:rsid w:val="001F1BA7"/>
    <w:rsid w:val="001F24B2"/>
    <w:rsid w:val="001F2AE2"/>
    <w:rsid w:val="001F327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716A"/>
    <w:rsid w:val="002173CA"/>
    <w:rsid w:val="0021781D"/>
    <w:rsid w:val="002179A0"/>
    <w:rsid w:val="00220776"/>
    <w:rsid w:val="00221BCA"/>
    <w:rsid w:val="0022222B"/>
    <w:rsid w:val="00222841"/>
    <w:rsid w:val="00222FEB"/>
    <w:rsid w:val="00223C4F"/>
    <w:rsid w:val="00225824"/>
    <w:rsid w:val="0022618D"/>
    <w:rsid w:val="00226816"/>
    <w:rsid w:val="0022688D"/>
    <w:rsid w:val="002270B0"/>
    <w:rsid w:val="00230140"/>
    <w:rsid w:val="0023091B"/>
    <w:rsid w:val="00233BCA"/>
    <w:rsid w:val="00233C06"/>
    <w:rsid w:val="00233CA5"/>
    <w:rsid w:val="002342D7"/>
    <w:rsid w:val="00234C06"/>
    <w:rsid w:val="00235516"/>
    <w:rsid w:val="00236790"/>
    <w:rsid w:val="00237449"/>
    <w:rsid w:val="00240132"/>
    <w:rsid w:val="002402DA"/>
    <w:rsid w:val="002419B9"/>
    <w:rsid w:val="002422B7"/>
    <w:rsid w:val="0024263F"/>
    <w:rsid w:val="00242E15"/>
    <w:rsid w:val="002441DB"/>
    <w:rsid w:val="00245218"/>
    <w:rsid w:val="0024533F"/>
    <w:rsid w:val="00245C37"/>
    <w:rsid w:val="002473F2"/>
    <w:rsid w:val="0024780F"/>
    <w:rsid w:val="00252C04"/>
    <w:rsid w:val="00253F70"/>
    <w:rsid w:val="00254BFE"/>
    <w:rsid w:val="00257594"/>
    <w:rsid w:val="0025781D"/>
    <w:rsid w:val="0026014F"/>
    <w:rsid w:val="0026158D"/>
    <w:rsid w:val="00262B65"/>
    <w:rsid w:val="0026394C"/>
    <w:rsid w:val="00263CA8"/>
    <w:rsid w:val="00265437"/>
    <w:rsid w:val="0026656B"/>
    <w:rsid w:val="002679C5"/>
    <w:rsid w:val="00270216"/>
    <w:rsid w:val="0027318F"/>
    <w:rsid w:val="002732F5"/>
    <w:rsid w:val="002739DC"/>
    <w:rsid w:val="00274508"/>
    <w:rsid w:val="00275802"/>
    <w:rsid w:val="00275F80"/>
    <w:rsid w:val="002761EC"/>
    <w:rsid w:val="00280ED8"/>
    <w:rsid w:val="00281007"/>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ADF"/>
    <w:rsid w:val="002A006C"/>
    <w:rsid w:val="002A020C"/>
    <w:rsid w:val="002A0221"/>
    <w:rsid w:val="002A1E8A"/>
    <w:rsid w:val="002A2937"/>
    <w:rsid w:val="002A2CBF"/>
    <w:rsid w:val="002A34F7"/>
    <w:rsid w:val="002A3B4C"/>
    <w:rsid w:val="002A4196"/>
    <w:rsid w:val="002A461D"/>
    <w:rsid w:val="002A5825"/>
    <w:rsid w:val="002A591C"/>
    <w:rsid w:val="002A664B"/>
    <w:rsid w:val="002A7770"/>
    <w:rsid w:val="002B1397"/>
    <w:rsid w:val="002B1D8E"/>
    <w:rsid w:val="002B22D8"/>
    <w:rsid w:val="002B2E01"/>
    <w:rsid w:val="002B4D1A"/>
    <w:rsid w:val="002B54B3"/>
    <w:rsid w:val="002B56B8"/>
    <w:rsid w:val="002B5807"/>
    <w:rsid w:val="002B6E06"/>
    <w:rsid w:val="002C01D5"/>
    <w:rsid w:val="002C4FAB"/>
    <w:rsid w:val="002C584A"/>
    <w:rsid w:val="002C75C7"/>
    <w:rsid w:val="002D14A6"/>
    <w:rsid w:val="002D1FA5"/>
    <w:rsid w:val="002D3BC4"/>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ED"/>
    <w:rsid w:val="002F7659"/>
    <w:rsid w:val="003017FF"/>
    <w:rsid w:val="00301B0B"/>
    <w:rsid w:val="0030595F"/>
    <w:rsid w:val="00305F45"/>
    <w:rsid w:val="003077B4"/>
    <w:rsid w:val="00307F60"/>
    <w:rsid w:val="00310D7A"/>
    <w:rsid w:val="003119DD"/>
    <w:rsid w:val="00311BD9"/>
    <w:rsid w:val="00311CC8"/>
    <w:rsid w:val="00312529"/>
    <w:rsid w:val="00313A61"/>
    <w:rsid w:val="00314ABC"/>
    <w:rsid w:val="00315418"/>
    <w:rsid w:val="003162A9"/>
    <w:rsid w:val="0031736C"/>
    <w:rsid w:val="00322F7E"/>
    <w:rsid w:val="0032319A"/>
    <w:rsid w:val="00323A18"/>
    <w:rsid w:val="00323CCE"/>
    <w:rsid w:val="0032515C"/>
    <w:rsid w:val="00325336"/>
    <w:rsid w:val="00327383"/>
    <w:rsid w:val="003275FE"/>
    <w:rsid w:val="00333EB6"/>
    <w:rsid w:val="003352DF"/>
    <w:rsid w:val="00335CCC"/>
    <w:rsid w:val="003365EF"/>
    <w:rsid w:val="00336A8D"/>
    <w:rsid w:val="00337E85"/>
    <w:rsid w:val="00341028"/>
    <w:rsid w:val="003423A9"/>
    <w:rsid w:val="003427F6"/>
    <w:rsid w:val="003428F0"/>
    <w:rsid w:val="00342BA5"/>
    <w:rsid w:val="003438A6"/>
    <w:rsid w:val="00344A18"/>
    <w:rsid w:val="003474A9"/>
    <w:rsid w:val="003505EF"/>
    <w:rsid w:val="00350811"/>
    <w:rsid w:val="0035221F"/>
    <w:rsid w:val="00352564"/>
    <w:rsid w:val="003527BE"/>
    <w:rsid w:val="00353105"/>
    <w:rsid w:val="003539C7"/>
    <w:rsid w:val="00354842"/>
    <w:rsid w:val="003567DC"/>
    <w:rsid w:val="00356FC8"/>
    <w:rsid w:val="0036245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AE2"/>
    <w:rsid w:val="003A62C9"/>
    <w:rsid w:val="003B0D86"/>
    <w:rsid w:val="003B29D1"/>
    <w:rsid w:val="003B2EF1"/>
    <w:rsid w:val="003B312B"/>
    <w:rsid w:val="003B4C2F"/>
    <w:rsid w:val="003B5EBD"/>
    <w:rsid w:val="003B68D5"/>
    <w:rsid w:val="003B6947"/>
    <w:rsid w:val="003B6EA4"/>
    <w:rsid w:val="003B7662"/>
    <w:rsid w:val="003C39BA"/>
    <w:rsid w:val="003C3AFC"/>
    <w:rsid w:val="003C4010"/>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C08"/>
    <w:rsid w:val="003F1DD9"/>
    <w:rsid w:val="003F3102"/>
    <w:rsid w:val="003F61CD"/>
    <w:rsid w:val="004012D6"/>
    <w:rsid w:val="00401479"/>
    <w:rsid w:val="0040350E"/>
    <w:rsid w:val="004039B1"/>
    <w:rsid w:val="00403E3D"/>
    <w:rsid w:val="004042FC"/>
    <w:rsid w:val="004063FB"/>
    <w:rsid w:val="00406E0B"/>
    <w:rsid w:val="00407DC9"/>
    <w:rsid w:val="00407FE3"/>
    <w:rsid w:val="0041051B"/>
    <w:rsid w:val="00410DD6"/>
    <w:rsid w:val="00411571"/>
    <w:rsid w:val="00413511"/>
    <w:rsid w:val="00413ECC"/>
    <w:rsid w:val="0041482F"/>
    <w:rsid w:val="004156D9"/>
    <w:rsid w:val="004158CB"/>
    <w:rsid w:val="004160AA"/>
    <w:rsid w:val="004165C1"/>
    <w:rsid w:val="00417FC0"/>
    <w:rsid w:val="004211F1"/>
    <w:rsid w:val="00421780"/>
    <w:rsid w:val="00421BF1"/>
    <w:rsid w:val="00421D52"/>
    <w:rsid w:val="00422848"/>
    <w:rsid w:val="00423BD1"/>
    <w:rsid w:val="004251BD"/>
    <w:rsid w:val="00425D5B"/>
    <w:rsid w:val="00426EE5"/>
    <w:rsid w:val="00427D9F"/>
    <w:rsid w:val="0043008A"/>
    <w:rsid w:val="00430383"/>
    <w:rsid w:val="00431425"/>
    <w:rsid w:val="004319AD"/>
    <w:rsid w:val="0043408E"/>
    <w:rsid w:val="00434697"/>
    <w:rsid w:val="00436EE6"/>
    <w:rsid w:val="00440646"/>
    <w:rsid w:val="004413B2"/>
    <w:rsid w:val="0044175E"/>
    <w:rsid w:val="00441FC3"/>
    <w:rsid w:val="004469F1"/>
    <w:rsid w:val="00446F95"/>
    <w:rsid w:val="004476E8"/>
    <w:rsid w:val="00453013"/>
    <w:rsid w:val="00453154"/>
    <w:rsid w:val="00453952"/>
    <w:rsid w:val="00455BB6"/>
    <w:rsid w:val="004575E1"/>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28D4"/>
    <w:rsid w:val="00474506"/>
    <w:rsid w:val="004747A0"/>
    <w:rsid w:val="00474CAF"/>
    <w:rsid w:val="00474F91"/>
    <w:rsid w:val="004760EC"/>
    <w:rsid w:val="004764E9"/>
    <w:rsid w:val="004768FB"/>
    <w:rsid w:val="00477067"/>
    <w:rsid w:val="00480EF5"/>
    <w:rsid w:val="0048287B"/>
    <w:rsid w:val="0048341C"/>
    <w:rsid w:val="00483B30"/>
    <w:rsid w:val="0048511E"/>
    <w:rsid w:val="00490605"/>
    <w:rsid w:val="004909D7"/>
    <w:rsid w:val="00491473"/>
    <w:rsid w:val="00491FCD"/>
    <w:rsid w:val="00492332"/>
    <w:rsid w:val="00492A87"/>
    <w:rsid w:val="004930F9"/>
    <w:rsid w:val="00493635"/>
    <w:rsid w:val="00495FF3"/>
    <w:rsid w:val="0049683E"/>
    <w:rsid w:val="00496CCE"/>
    <w:rsid w:val="004A1B28"/>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15BA"/>
    <w:rsid w:val="004F4501"/>
    <w:rsid w:val="004F4509"/>
    <w:rsid w:val="004F45DC"/>
    <w:rsid w:val="004F4A81"/>
    <w:rsid w:val="004F6519"/>
    <w:rsid w:val="005025A2"/>
    <w:rsid w:val="00502AA5"/>
    <w:rsid w:val="00503879"/>
    <w:rsid w:val="00503C98"/>
    <w:rsid w:val="00503DA1"/>
    <w:rsid w:val="0050515F"/>
    <w:rsid w:val="005052E5"/>
    <w:rsid w:val="005059D6"/>
    <w:rsid w:val="005101DA"/>
    <w:rsid w:val="005107F1"/>
    <w:rsid w:val="00510A5F"/>
    <w:rsid w:val="00511B06"/>
    <w:rsid w:val="0051403C"/>
    <w:rsid w:val="005141B3"/>
    <w:rsid w:val="00514ACC"/>
    <w:rsid w:val="005151DD"/>
    <w:rsid w:val="00515AA1"/>
    <w:rsid w:val="00516587"/>
    <w:rsid w:val="0051696E"/>
    <w:rsid w:val="00516A62"/>
    <w:rsid w:val="005173E4"/>
    <w:rsid w:val="005219D0"/>
    <w:rsid w:val="00521A78"/>
    <w:rsid w:val="00521ADB"/>
    <w:rsid w:val="005226B7"/>
    <w:rsid w:val="00525ABD"/>
    <w:rsid w:val="00526535"/>
    <w:rsid w:val="00527811"/>
    <w:rsid w:val="005304A6"/>
    <w:rsid w:val="005317FD"/>
    <w:rsid w:val="00533EC2"/>
    <w:rsid w:val="0053447D"/>
    <w:rsid w:val="00536178"/>
    <w:rsid w:val="00540859"/>
    <w:rsid w:val="00543763"/>
    <w:rsid w:val="00543F53"/>
    <w:rsid w:val="00544758"/>
    <w:rsid w:val="00545DF3"/>
    <w:rsid w:val="00547CD2"/>
    <w:rsid w:val="00547F2B"/>
    <w:rsid w:val="00550AD0"/>
    <w:rsid w:val="00550FF6"/>
    <w:rsid w:val="00553A9F"/>
    <w:rsid w:val="00555DF8"/>
    <w:rsid w:val="005560C0"/>
    <w:rsid w:val="00556FEC"/>
    <w:rsid w:val="0055725A"/>
    <w:rsid w:val="00560741"/>
    <w:rsid w:val="0056115F"/>
    <w:rsid w:val="00562569"/>
    <w:rsid w:val="00562EA3"/>
    <w:rsid w:val="005640F6"/>
    <w:rsid w:val="00564B64"/>
    <w:rsid w:val="005654F5"/>
    <w:rsid w:val="005658A0"/>
    <w:rsid w:val="005661C8"/>
    <w:rsid w:val="005665B6"/>
    <w:rsid w:val="005701B4"/>
    <w:rsid w:val="005710C3"/>
    <w:rsid w:val="0057264E"/>
    <w:rsid w:val="005738B2"/>
    <w:rsid w:val="00574987"/>
    <w:rsid w:val="00575310"/>
    <w:rsid w:val="00575F7F"/>
    <w:rsid w:val="00576978"/>
    <w:rsid w:val="00576DCA"/>
    <w:rsid w:val="005776BC"/>
    <w:rsid w:val="00577751"/>
    <w:rsid w:val="00577F8A"/>
    <w:rsid w:val="00580724"/>
    <w:rsid w:val="00581C14"/>
    <w:rsid w:val="0058260F"/>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716B"/>
    <w:rsid w:val="005A73BF"/>
    <w:rsid w:val="005A77C0"/>
    <w:rsid w:val="005A7CC5"/>
    <w:rsid w:val="005B0D27"/>
    <w:rsid w:val="005B1306"/>
    <w:rsid w:val="005B2443"/>
    <w:rsid w:val="005B2791"/>
    <w:rsid w:val="005B3363"/>
    <w:rsid w:val="005B404D"/>
    <w:rsid w:val="005B4E84"/>
    <w:rsid w:val="005B62D0"/>
    <w:rsid w:val="005B74B1"/>
    <w:rsid w:val="005C0CE9"/>
    <w:rsid w:val="005C19D9"/>
    <w:rsid w:val="005C1DF4"/>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952"/>
    <w:rsid w:val="005D5AE6"/>
    <w:rsid w:val="005D6FEC"/>
    <w:rsid w:val="005D729E"/>
    <w:rsid w:val="005D78F2"/>
    <w:rsid w:val="005E0419"/>
    <w:rsid w:val="005E1F9D"/>
    <w:rsid w:val="005E3AED"/>
    <w:rsid w:val="005E4D1C"/>
    <w:rsid w:val="005E5779"/>
    <w:rsid w:val="005E619E"/>
    <w:rsid w:val="005E6307"/>
    <w:rsid w:val="005E638A"/>
    <w:rsid w:val="005E6C06"/>
    <w:rsid w:val="005E6E37"/>
    <w:rsid w:val="005E78FC"/>
    <w:rsid w:val="005E7D65"/>
    <w:rsid w:val="005F065A"/>
    <w:rsid w:val="005F117A"/>
    <w:rsid w:val="005F25B5"/>
    <w:rsid w:val="005F332F"/>
    <w:rsid w:val="005F341F"/>
    <w:rsid w:val="005F4FD9"/>
    <w:rsid w:val="005F55C5"/>
    <w:rsid w:val="005F5642"/>
    <w:rsid w:val="005F5FE9"/>
    <w:rsid w:val="005F6ABE"/>
    <w:rsid w:val="00600272"/>
    <w:rsid w:val="00601258"/>
    <w:rsid w:val="006036D1"/>
    <w:rsid w:val="00605E6D"/>
    <w:rsid w:val="006071D3"/>
    <w:rsid w:val="00610ACA"/>
    <w:rsid w:val="00611AD1"/>
    <w:rsid w:val="006122E2"/>
    <w:rsid w:val="00615A70"/>
    <w:rsid w:val="0061635F"/>
    <w:rsid w:val="00616D13"/>
    <w:rsid w:val="00620DD7"/>
    <w:rsid w:val="00622A77"/>
    <w:rsid w:val="006236B8"/>
    <w:rsid w:val="006236EB"/>
    <w:rsid w:val="00623A5F"/>
    <w:rsid w:val="00624DB8"/>
    <w:rsid w:val="00626BB3"/>
    <w:rsid w:val="00627A4E"/>
    <w:rsid w:val="00627F2D"/>
    <w:rsid w:val="00633952"/>
    <w:rsid w:val="00633E08"/>
    <w:rsid w:val="0063473D"/>
    <w:rsid w:val="00635754"/>
    <w:rsid w:val="00636ABB"/>
    <w:rsid w:val="00637ED0"/>
    <w:rsid w:val="006403E0"/>
    <w:rsid w:val="0064052F"/>
    <w:rsid w:val="0064072D"/>
    <w:rsid w:val="00640BA7"/>
    <w:rsid w:val="006430B7"/>
    <w:rsid w:val="00643E1D"/>
    <w:rsid w:val="006440AC"/>
    <w:rsid w:val="00644EA1"/>
    <w:rsid w:val="00644ED3"/>
    <w:rsid w:val="00647C3D"/>
    <w:rsid w:val="00653984"/>
    <w:rsid w:val="00654406"/>
    <w:rsid w:val="0065646B"/>
    <w:rsid w:val="00656747"/>
    <w:rsid w:val="006569B2"/>
    <w:rsid w:val="00657DD9"/>
    <w:rsid w:val="00661EC5"/>
    <w:rsid w:val="006627DB"/>
    <w:rsid w:val="00662952"/>
    <w:rsid w:val="00664E2F"/>
    <w:rsid w:val="006651CD"/>
    <w:rsid w:val="006672D5"/>
    <w:rsid w:val="00667D1D"/>
    <w:rsid w:val="00671754"/>
    <w:rsid w:val="0067188C"/>
    <w:rsid w:val="00673015"/>
    <w:rsid w:val="00675093"/>
    <w:rsid w:val="006753E7"/>
    <w:rsid w:val="00675401"/>
    <w:rsid w:val="00675A71"/>
    <w:rsid w:val="00676C51"/>
    <w:rsid w:val="0067719A"/>
    <w:rsid w:val="00677BEC"/>
    <w:rsid w:val="00680CAA"/>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EE"/>
    <w:rsid w:val="006C0F60"/>
    <w:rsid w:val="006C1678"/>
    <w:rsid w:val="006C1800"/>
    <w:rsid w:val="006C2587"/>
    <w:rsid w:val="006C55E7"/>
    <w:rsid w:val="006C6081"/>
    <w:rsid w:val="006C633A"/>
    <w:rsid w:val="006C686F"/>
    <w:rsid w:val="006D000C"/>
    <w:rsid w:val="006D01A3"/>
    <w:rsid w:val="006D039E"/>
    <w:rsid w:val="006D0EAA"/>
    <w:rsid w:val="006D0FCE"/>
    <w:rsid w:val="006D1B4D"/>
    <w:rsid w:val="006D21BF"/>
    <w:rsid w:val="006D37AB"/>
    <w:rsid w:val="006D5C62"/>
    <w:rsid w:val="006D62EB"/>
    <w:rsid w:val="006D73CE"/>
    <w:rsid w:val="006D789B"/>
    <w:rsid w:val="006D7E8D"/>
    <w:rsid w:val="006E0072"/>
    <w:rsid w:val="006E069C"/>
    <w:rsid w:val="006E1133"/>
    <w:rsid w:val="006E1D27"/>
    <w:rsid w:val="006E3FE3"/>
    <w:rsid w:val="006E4F3B"/>
    <w:rsid w:val="006E6D03"/>
    <w:rsid w:val="006F007F"/>
    <w:rsid w:val="006F1517"/>
    <w:rsid w:val="006F2738"/>
    <w:rsid w:val="006F291E"/>
    <w:rsid w:val="006F3479"/>
    <w:rsid w:val="006F377E"/>
    <w:rsid w:val="006F4B29"/>
    <w:rsid w:val="006F4C56"/>
    <w:rsid w:val="006F502D"/>
    <w:rsid w:val="006F50BE"/>
    <w:rsid w:val="006F65C1"/>
    <w:rsid w:val="006F7B73"/>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519C"/>
    <w:rsid w:val="00735E48"/>
    <w:rsid w:val="00736094"/>
    <w:rsid w:val="0073740C"/>
    <w:rsid w:val="0073743C"/>
    <w:rsid w:val="0073779D"/>
    <w:rsid w:val="00740D09"/>
    <w:rsid w:val="00741826"/>
    <w:rsid w:val="007434DA"/>
    <w:rsid w:val="00743918"/>
    <w:rsid w:val="00744193"/>
    <w:rsid w:val="00744ECB"/>
    <w:rsid w:val="007450D8"/>
    <w:rsid w:val="007478F2"/>
    <w:rsid w:val="00750C22"/>
    <w:rsid w:val="00752EA2"/>
    <w:rsid w:val="00753DF6"/>
    <w:rsid w:val="007543A9"/>
    <w:rsid w:val="00754DC0"/>
    <w:rsid w:val="00755134"/>
    <w:rsid w:val="00757BFA"/>
    <w:rsid w:val="007606B4"/>
    <w:rsid w:val="00760BF8"/>
    <w:rsid w:val="00761553"/>
    <w:rsid w:val="00761668"/>
    <w:rsid w:val="0076260A"/>
    <w:rsid w:val="0076288A"/>
    <w:rsid w:val="00762A63"/>
    <w:rsid w:val="00763EC6"/>
    <w:rsid w:val="0076402F"/>
    <w:rsid w:val="00764858"/>
    <w:rsid w:val="00765E60"/>
    <w:rsid w:val="007661AB"/>
    <w:rsid w:val="00772940"/>
    <w:rsid w:val="00773AC2"/>
    <w:rsid w:val="00774D29"/>
    <w:rsid w:val="007773E8"/>
    <w:rsid w:val="007822BE"/>
    <w:rsid w:val="00782CC6"/>
    <w:rsid w:val="00782D42"/>
    <w:rsid w:val="00783E56"/>
    <w:rsid w:val="00784ED9"/>
    <w:rsid w:val="00785D71"/>
    <w:rsid w:val="00786379"/>
    <w:rsid w:val="00787165"/>
    <w:rsid w:val="00787B43"/>
    <w:rsid w:val="007906BE"/>
    <w:rsid w:val="00793D0C"/>
    <w:rsid w:val="00794A35"/>
    <w:rsid w:val="00794B15"/>
    <w:rsid w:val="00794E52"/>
    <w:rsid w:val="007956B6"/>
    <w:rsid w:val="00795E94"/>
    <w:rsid w:val="00797CF9"/>
    <w:rsid w:val="007A086D"/>
    <w:rsid w:val="007A0C86"/>
    <w:rsid w:val="007A302B"/>
    <w:rsid w:val="007A3EEF"/>
    <w:rsid w:val="007A3FB0"/>
    <w:rsid w:val="007A7DBA"/>
    <w:rsid w:val="007B13C3"/>
    <w:rsid w:val="007B146F"/>
    <w:rsid w:val="007B1D08"/>
    <w:rsid w:val="007B21D9"/>
    <w:rsid w:val="007B2533"/>
    <w:rsid w:val="007B2994"/>
    <w:rsid w:val="007B3EA9"/>
    <w:rsid w:val="007B4186"/>
    <w:rsid w:val="007B72F0"/>
    <w:rsid w:val="007C2A0B"/>
    <w:rsid w:val="007C3B5F"/>
    <w:rsid w:val="007C5797"/>
    <w:rsid w:val="007D060C"/>
    <w:rsid w:val="007D12DF"/>
    <w:rsid w:val="007D3E92"/>
    <w:rsid w:val="007D59B0"/>
    <w:rsid w:val="007E044C"/>
    <w:rsid w:val="007E1D65"/>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1042E"/>
    <w:rsid w:val="00812089"/>
    <w:rsid w:val="0081222A"/>
    <w:rsid w:val="008147CE"/>
    <w:rsid w:val="008148CA"/>
    <w:rsid w:val="0081571E"/>
    <w:rsid w:val="00815969"/>
    <w:rsid w:val="00815B97"/>
    <w:rsid w:val="00817F32"/>
    <w:rsid w:val="008207CD"/>
    <w:rsid w:val="00820FAA"/>
    <w:rsid w:val="00822F08"/>
    <w:rsid w:val="00824959"/>
    <w:rsid w:val="008263EC"/>
    <w:rsid w:val="008265CD"/>
    <w:rsid w:val="00826FBA"/>
    <w:rsid w:val="008321AC"/>
    <w:rsid w:val="00832DFF"/>
    <w:rsid w:val="00832E78"/>
    <w:rsid w:val="00834A52"/>
    <w:rsid w:val="00834E64"/>
    <w:rsid w:val="008353D2"/>
    <w:rsid w:val="00836397"/>
    <w:rsid w:val="008373EA"/>
    <w:rsid w:val="0084008F"/>
    <w:rsid w:val="008401E5"/>
    <w:rsid w:val="008413E1"/>
    <w:rsid w:val="00841966"/>
    <w:rsid w:val="00842D44"/>
    <w:rsid w:val="0084307E"/>
    <w:rsid w:val="00843540"/>
    <w:rsid w:val="0084384C"/>
    <w:rsid w:val="008461AC"/>
    <w:rsid w:val="0084643E"/>
    <w:rsid w:val="008471D6"/>
    <w:rsid w:val="00847A26"/>
    <w:rsid w:val="0085044A"/>
    <w:rsid w:val="00850F62"/>
    <w:rsid w:val="008510A1"/>
    <w:rsid w:val="00851FE3"/>
    <w:rsid w:val="00854BB5"/>
    <w:rsid w:val="00855F39"/>
    <w:rsid w:val="0085681C"/>
    <w:rsid w:val="008676F3"/>
    <w:rsid w:val="008678A0"/>
    <w:rsid w:val="00867A8C"/>
    <w:rsid w:val="0087037B"/>
    <w:rsid w:val="00870B6A"/>
    <w:rsid w:val="00872A5A"/>
    <w:rsid w:val="00872F7E"/>
    <w:rsid w:val="00873775"/>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3FF3"/>
    <w:rsid w:val="00885011"/>
    <w:rsid w:val="008872BA"/>
    <w:rsid w:val="00890F4C"/>
    <w:rsid w:val="00893BA0"/>
    <w:rsid w:val="00894AAA"/>
    <w:rsid w:val="00894ED8"/>
    <w:rsid w:val="008960B6"/>
    <w:rsid w:val="008A143C"/>
    <w:rsid w:val="008A188B"/>
    <w:rsid w:val="008A22C5"/>
    <w:rsid w:val="008A25E5"/>
    <w:rsid w:val="008A2D1F"/>
    <w:rsid w:val="008A4450"/>
    <w:rsid w:val="008A4933"/>
    <w:rsid w:val="008B0DBE"/>
    <w:rsid w:val="008B14BF"/>
    <w:rsid w:val="008B1B37"/>
    <w:rsid w:val="008B2923"/>
    <w:rsid w:val="008B3328"/>
    <w:rsid w:val="008B589E"/>
    <w:rsid w:val="008B6C09"/>
    <w:rsid w:val="008C0492"/>
    <w:rsid w:val="008C0657"/>
    <w:rsid w:val="008C0B9D"/>
    <w:rsid w:val="008C1A8D"/>
    <w:rsid w:val="008C1CC1"/>
    <w:rsid w:val="008C4D81"/>
    <w:rsid w:val="008C50D9"/>
    <w:rsid w:val="008C51D1"/>
    <w:rsid w:val="008C5436"/>
    <w:rsid w:val="008C73FF"/>
    <w:rsid w:val="008C7F5D"/>
    <w:rsid w:val="008D0109"/>
    <w:rsid w:val="008D4C10"/>
    <w:rsid w:val="008D76C0"/>
    <w:rsid w:val="008D7818"/>
    <w:rsid w:val="008D7C42"/>
    <w:rsid w:val="008E0D83"/>
    <w:rsid w:val="008E1D7C"/>
    <w:rsid w:val="008E69D7"/>
    <w:rsid w:val="008E798E"/>
    <w:rsid w:val="008F0C8E"/>
    <w:rsid w:val="008F13DE"/>
    <w:rsid w:val="008F2B98"/>
    <w:rsid w:val="008F434A"/>
    <w:rsid w:val="008F4919"/>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633"/>
    <w:rsid w:val="0093393E"/>
    <w:rsid w:val="009340B8"/>
    <w:rsid w:val="00935150"/>
    <w:rsid w:val="009403AF"/>
    <w:rsid w:val="00941EBA"/>
    <w:rsid w:val="009439DF"/>
    <w:rsid w:val="00945FD6"/>
    <w:rsid w:val="00947959"/>
    <w:rsid w:val="0095028A"/>
    <w:rsid w:val="00951944"/>
    <w:rsid w:val="009520DB"/>
    <w:rsid w:val="00952EC6"/>
    <w:rsid w:val="00953334"/>
    <w:rsid w:val="00953616"/>
    <w:rsid w:val="00955395"/>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029"/>
    <w:rsid w:val="00990C6B"/>
    <w:rsid w:val="0099268F"/>
    <w:rsid w:val="0099309F"/>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478E"/>
    <w:rsid w:val="009B5A46"/>
    <w:rsid w:val="009B67C5"/>
    <w:rsid w:val="009B720C"/>
    <w:rsid w:val="009B7AD3"/>
    <w:rsid w:val="009B7D1B"/>
    <w:rsid w:val="009C0264"/>
    <w:rsid w:val="009C02CC"/>
    <w:rsid w:val="009C3A2D"/>
    <w:rsid w:val="009C3B55"/>
    <w:rsid w:val="009C45FF"/>
    <w:rsid w:val="009C4FA7"/>
    <w:rsid w:val="009C649A"/>
    <w:rsid w:val="009C6BDC"/>
    <w:rsid w:val="009D0603"/>
    <w:rsid w:val="009D0B21"/>
    <w:rsid w:val="009D1843"/>
    <w:rsid w:val="009D4321"/>
    <w:rsid w:val="009D50AE"/>
    <w:rsid w:val="009D5E39"/>
    <w:rsid w:val="009D6199"/>
    <w:rsid w:val="009D63AE"/>
    <w:rsid w:val="009D7CB0"/>
    <w:rsid w:val="009E0604"/>
    <w:rsid w:val="009E30E3"/>
    <w:rsid w:val="009E62B4"/>
    <w:rsid w:val="009E662D"/>
    <w:rsid w:val="009E7EC6"/>
    <w:rsid w:val="009F0BF0"/>
    <w:rsid w:val="009F0E70"/>
    <w:rsid w:val="009F27F9"/>
    <w:rsid w:val="009F2992"/>
    <w:rsid w:val="009F2B42"/>
    <w:rsid w:val="009F4307"/>
    <w:rsid w:val="009F5D37"/>
    <w:rsid w:val="009F680B"/>
    <w:rsid w:val="009F6A39"/>
    <w:rsid w:val="009F75B5"/>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0202"/>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D8F"/>
    <w:rsid w:val="00A35F9C"/>
    <w:rsid w:val="00A366B7"/>
    <w:rsid w:val="00A37F9F"/>
    <w:rsid w:val="00A40A8C"/>
    <w:rsid w:val="00A43D09"/>
    <w:rsid w:val="00A43E4F"/>
    <w:rsid w:val="00A4515D"/>
    <w:rsid w:val="00A45186"/>
    <w:rsid w:val="00A451FE"/>
    <w:rsid w:val="00A4534B"/>
    <w:rsid w:val="00A457B6"/>
    <w:rsid w:val="00A4708D"/>
    <w:rsid w:val="00A473E1"/>
    <w:rsid w:val="00A4775E"/>
    <w:rsid w:val="00A52048"/>
    <w:rsid w:val="00A52D32"/>
    <w:rsid w:val="00A55188"/>
    <w:rsid w:val="00A56DB2"/>
    <w:rsid w:val="00A57B22"/>
    <w:rsid w:val="00A614AD"/>
    <w:rsid w:val="00A61CED"/>
    <w:rsid w:val="00A63061"/>
    <w:rsid w:val="00A649C6"/>
    <w:rsid w:val="00A65F2E"/>
    <w:rsid w:val="00A6685A"/>
    <w:rsid w:val="00A6693F"/>
    <w:rsid w:val="00A6764B"/>
    <w:rsid w:val="00A70304"/>
    <w:rsid w:val="00A70B13"/>
    <w:rsid w:val="00A74192"/>
    <w:rsid w:val="00A760B5"/>
    <w:rsid w:val="00A81384"/>
    <w:rsid w:val="00A81F16"/>
    <w:rsid w:val="00A824A2"/>
    <w:rsid w:val="00A82D5E"/>
    <w:rsid w:val="00A84BCB"/>
    <w:rsid w:val="00A85FA6"/>
    <w:rsid w:val="00A86BFF"/>
    <w:rsid w:val="00A874E1"/>
    <w:rsid w:val="00A87B7D"/>
    <w:rsid w:val="00A91C99"/>
    <w:rsid w:val="00A91CCB"/>
    <w:rsid w:val="00A971B2"/>
    <w:rsid w:val="00A97841"/>
    <w:rsid w:val="00AA06AD"/>
    <w:rsid w:val="00AA1164"/>
    <w:rsid w:val="00AA116D"/>
    <w:rsid w:val="00AA4DAC"/>
    <w:rsid w:val="00AA5907"/>
    <w:rsid w:val="00AA62B6"/>
    <w:rsid w:val="00AA79AC"/>
    <w:rsid w:val="00AA7EED"/>
    <w:rsid w:val="00AB0C7C"/>
    <w:rsid w:val="00AB1010"/>
    <w:rsid w:val="00AB118C"/>
    <w:rsid w:val="00AB269C"/>
    <w:rsid w:val="00AB34B9"/>
    <w:rsid w:val="00AB4ED7"/>
    <w:rsid w:val="00AB6C9E"/>
    <w:rsid w:val="00AB7191"/>
    <w:rsid w:val="00AC07AD"/>
    <w:rsid w:val="00AC10E2"/>
    <w:rsid w:val="00AC38F9"/>
    <w:rsid w:val="00AC3E64"/>
    <w:rsid w:val="00AC5A02"/>
    <w:rsid w:val="00AC69A1"/>
    <w:rsid w:val="00AC7DB9"/>
    <w:rsid w:val="00AD17BB"/>
    <w:rsid w:val="00AD1DBB"/>
    <w:rsid w:val="00AD32C2"/>
    <w:rsid w:val="00AD3A0C"/>
    <w:rsid w:val="00AD3CC2"/>
    <w:rsid w:val="00AD3D63"/>
    <w:rsid w:val="00AD515A"/>
    <w:rsid w:val="00AD598D"/>
    <w:rsid w:val="00AD62F7"/>
    <w:rsid w:val="00AD6D15"/>
    <w:rsid w:val="00AD730F"/>
    <w:rsid w:val="00AD73F7"/>
    <w:rsid w:val="00AD76D5"/>
    <w:rsid w:val="00AE1269"/>
    <w:rsid w:val="00AE52A9"/>
    <w:rsid w:val="00AE710D"/>
    <w:rsid w:val="00AE7F75"/>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32F8"/>
    <w:rsid w:val="00B13A7D"/>
    <w:rsid w:val="00B149C7"/>
    <w:rsid w:val="00B207A5"/>
    <w:rsid w:val="00B21BA5"/>
    <w:rsid w:val="00B21E68"/>
    <w:rsid w:val="00B235F3"/>
    <w:rsid w:val="00B24EA5"/>
    <w:rsid w:val="00B25F91"/>
    <w:rsid w:val="00B276B0"/>
    <w:rsid w:val="00B2782B"/>
    <w:rsid w:val="00B30405"/>
    <w:rsid w:val="00B31269"/>
    <w:rsid w:val="00B31452"/>
    <w:rsid w:val="00B31B89"/>
    <w:rsid w:val="00B329E3"/>
    <w:rsid w:val="00B33410"/>
    <w:rsid w:val="00B33943"/>
    <w:rsid w:val="00B342F8"/>
    <w:rsid w:val="00B34511"/>
    <w:rsid w:val="00B34728"/>
    <w:rsid w:val="00B35360"/>
    <w:rsid w:val="00B3669C"/>
    <w:rsid w:val="00B37E96"/>
    <w:rsid w:val="00B40877"/>
    <w:rsid w:val="00B416AB"/>
    <w:rsid w:val="00B42019"/>
    <w:rsid w:val="00B434DA"/>
    <w:rsid w:val="00B4366E"/>
    <w:rsid w:val="00B4595C"/>
    <w:rsid w:val="00B4693B"/>
    <w:rsid w:val="00B47FC3"/>
    <w:rsid w:val="00B549D1"/>
    <w:rsid w:val="00B55A7C"/>
    <w:rsid w:val="00B563BB"/>
    <w:rsid w:val="00B567C8"/>
    <w:rsid w:val="00B6195B"/>
    <w:rsid w:val="00B64396"/>
    <w:rsid w:val="00B645B8"/>
    <w:rsid w:val="00B659C7"/>
    <w:rsid w:val="00B66E18"/>
    <w:rsid w:val="00B6708C"/>
    <w:rsid w:val="00B6720B"/>
    <w:rsid w:val="00B719B5"/>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45F5"/>
    <w:rsid w:val="00BA58BF"/>
    <w:rsid w:val="00BA5B26"/>
    <w:rsid w:val="00BA67C3"/>
    <w:rsid w:val="00BA74CF"/>
    <w:rsid w:val="00BA7536"/>
    <w:rsid w:val="00BB0AAC"/>
    <w:rsid w:val="00BB0B0B"/>
    <w:rsid w:val="00BB47FD"/>
    <w:rsid w:val="00BB4DEC"/>
    <w:rsid w:val="00BB6355"/>
    <w:rsid w:val="00BB6DF2"/>
    <w:rsid w:val="00BB6ED5"/>
    <w:rsid w:val="00BC08D6"/>
    <w:rsid w:val="00BC0AD5"/>
    <w:rsid w:val="00BC1B51"/>
    <w:rsid w:val="00BC3CD4"/>
    <w:rsid w:val="00BC54A7"/>
    <w:rsid w:val="00BC651F"/>
    <w:rsid w:val="00BD2B36"/>
    <w:rsid w:val="00BD38BA"/>
    <w:rsid w:val="00BD40B1"/>
    <w:rsid w:val="00BD4262"/>
    <w:rsid w:val="00BD5A29"/>
    <w:rsid w:val="00BE0743"/>
    <w:rsid w:val="00BE0CA4"/>
    <w:rsid w:val="00BE484D"/>
    <w:rsid w:val="00BE5A64"/>
    <w:rsid w:val="00BE75E5"/>
    <w:rsid w:val="00BF04F9"/>
    <w:rsid w:val="00BF262F"/>
    <w:rsid w:val="00BF36B4"/>
    <w:rsid w:val="00BF50EA"/>
    <w:rsid w:val="00BF726E"/>
    <w:rsid w:val="00C0165D"/>
    <w:rsid w:val="00C01962"/>
    <w:rsid w:val="00C031A4"/>
    <w:rsid w:val="00C05967"/>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536"/>
    <w:rsid w:val="00C23851"/>
    <w:rsid w:val="00C2429F"/>
    <w:rsid w:val="00C246F3"/>
    <w:rsid w:val="00C24BD1"/>
    <w:rsid w:val="00C2535E"/>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4AA8"/>
    <w:rsid w:val="00C45784"/>
    <w:rsid w:val="00C462AD"/>
    <w:rsid w:val="00C4630F"/>
    <w:rsid w:val="00C5438F"/>
    <w:rsid w:val="00C551A0"/>
    <w:rsid w:val="00C55E11"/>
    <w:rsid w:val="00C57E6F"/>
    <w:rsid w:val="00C57EC8"/>
    <w:rsid w:val="00C607C5"/>
    <w:rsid w:val="00C63214"/>
    <w:rsid w:val="00C64143"/>
    <w:rsid w:val="00C65124"/>
    <w:rsid w:val="00C651ED"/>
    <w:rsid w:val="00C6550B"/>
    <w:rsid w:val="00C66181"/>
    <w:rsid w:val="00C7002F"/>
    <w:rsid w:val="00C7114A"/>
    <w:rsid w:val="00C7469C"/>
    <w:rsid w:val="00C74ED5"/>
    <w:rsid w:val="00C75527"/>
    <w:rsid w:val="00C757A9"/>
    <w:rsid w:val="00C81CCF"/>
    <w:rsid w:val="00C82193"/>
    <w:rsid w:val="00C84FD8"/>
    <w:rsid w:val="00C85A7B"/>
    <w:rsid w:val="00C85AA9"/>
    <w:rsid w:val="00C86AF8"/>
    <w:rsid w:val="00C8704A"/>
    <w:rsid w:val="00C87354"/>
    <w:rsid w:val="00C947DE"/>
    <w:rsid w:val="00C95409"/>
    <w:rsid w:val="00C96FEB"/>
    <w:rsid w:val="00C972AE"/>
    <w:rsid w:val="00C97D4D"/>
    <w:rsid w:val="00CA0708"/>
    <w:rsid w:val="00CA1E8E"/>
    <w:rsid w:val="00CA2927"/>
    <w:rsid w:val="00CA37DD"/>
    <w:rsid w:val="00CA4781"/>
    <w:rsid w:val="00CA4D7D"/>
    <w:rsid w:val="00CA5C9E"/>
    <w:rsid w:val="00CB0495"/>
    <w:rsid w:val="00CB1C10"/>
    <w:rsid w:val="00CB1E0C"/>
    <w:rsid w:val="00CB2067"/>
    <w:rsid w:val="00CB434A"/>
    <w:rsid w:val="00CB451D"/>
    <w:rsid w:val="00CB556B"/>
    <w:rsid w:val="00CB6545"/>
    <w:rsid w:val="00CC1C2E"/>
    <w:rsid w:val="00CC1CEA"/>
    <w:rsid w:val="00CC1FD2"/>
    <w:rsid w:val="00CC3A8C"/>
    <w:rsid w:val="00CC47B5"/>
    <w:rsid w:val="00CC4FF4"/>
    <w:rsid w:val="00CC7054"/>
    <w:rsid w:val="00CC7A3B"/>
    <w:rsid w:val="00CD00AC"/>
    <w:rsid w:val="00CD1AE5"/>
    <w:rsid w:val="00CD1D98"/>
    <w:rsid w:val="00CD1FFE"/>
    <w:rsid w:val="00CD2A38"/>
    <w:rsid w:val="00CD4791"/>
    <w:rsid w:val="00CD763C"/>
    <w:rsid w:val="00CE09B8"/>
    <w:rsid w:val="00CE0FAC"/>
    <w:rsid w:val="00CE1231"/>
    <w:rsid w:val="00CE16A8"/>
    <w:rsid w:val="00CE35E0"/>
    <w:rsid w:val="00CE3C53"/>
    <w:rsid w:val="00CE5CAF"/>
    <w:rsid w:val="00CE6182"/>
    <w:rsid w:val="00CE6BA8"/>
    <w:rsid w:val="00CE74AD"/>
    <w:rsid w:val="00CF17C1"/>
    <w:rsid w:val="00CF4688"/>
    <w:rsid w:val="00CF49C8"/>
    <w:rsid w:val="00CF55CF"/>
    <w:rsid w:val="00CF700B"/>
    <w:rsid w:val="00D020F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3081"/>
    <w:rsid w:val="00D35132"/>
    <w:rsid w:val="00D35B64"/>
    <w:rsid w:val="00D35C31"/>
    <w:rsid w:val="00D403A4"/>
    <w:rsid w:val="00D40DE8"/>
    <w:rsid w:val="00D41136"/>
    <w:rsid w:val="00D41DC7"/>
    <w:rsid w:val="00D42E3E"/>
    <w:rsid w:val="00D43656"/>
    <w:rsid w:val="00D46119"/>
    <w:rsid w:val="00D51D00"/>
    <w:rsid w:val="00D524E2"/>
    <w:rsid w:val="00D54A80"/>
    <w:rsid w:val="00D54D38"/>
    <w:rsid w:val="00D550D7"/>
    <w:rsid w:val="00D55D91"/>
    <w:rsid w:val="00D56FDC"/>
    <w:rsid w:val="00D57BEC"/>
    <w:rsid w:val="00D60293"/>
    <w:rsid w:val="00D6072C"/>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3A7E"/>
    <w:rsid w:val="00D8423E"/>
    <w:rsid w:val="00D845D6"/>
    <w:rsid w:val="00D84C4E"/>
    <w:rsid w:val="00D85E87"/>
    <w:rsid w:val="00D873A4"/>
    <w:rsid w:val="00D87BC1"/>
    <w:rsid w:val="00D87CC2"/>
    <w:rsid w:val="00D913CE"/>
    <w:rsid w:val="00D9268B"/>
    <w:rsid w:val="00D92CC4"/>
    <w:rsid w:val="00D93676"/>
    <w:rsid w:val="00D95432"/>
    <w:rsid w:val="00D969D2"/>
    <w:rsid w:val="00D96BEF"/>
    <w:rsid w:val="00DA3C75"/>
    <w:rsid w:val="00DA40B7"/>
    <w:rsid w:val="00DA4475"/>
    <w:rsid w:val="00DA4700"/>
    <w:rsid w:val="00DA49BD"/>
    <w:rsid w:val="00DA52CC"/>
    <w:rsid w:val="00DA744F"/>
    <w:rsid w:val="00DB0B07"/>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1FB7"/>
    <w:rsid w:val="00DD2D5A"/>
    <w:rsid w:val="00DD3A8E"/>
    <w:rsid w:val="00DD4844"/>
    <w:rsid w:val="00DD7E2D"/>
    <w:rsid w:val="00DE0C7F"/>
    <w:rsid w:val="00DE2090"/>
    <w:rsid w:val="00DE236C"/>
    <w:rsid w:val="00DE2D4D"/>
    <w:rsid w:val="00DE333C"/>
    <w:rsid w:val="00DE5C17"/>
    <w:rsid w:val="00DE5DA3"/>
    <w:rsid w:val="00DE73E9"/>
    <w:rsid w:val="00DE7BBB"/>
    <w:rsid w:val="00DE7BE8"/>
    <w:rsid w:val="00DF17B5"/>
    <w:rsid w:val="00DF2054"/>
    <w:rsid w:val="00DF2F2E"/>
    <w:rsid w:val="00DF3264"/>
    <w:rsid w:val="00DF4214"/>
    <w:rsid w:val="00DF42ED"/>
    <w:rsid w:val="00DF4D03"/>
    <w:rsid w:val="00DF51FE"/>
    <w:rsid w:val="00DF591C"/>
    <w:rsid w:val="00DF7A12"/>
    <w:rsid w:val="00E002E2"/>
    <w:rsid w:val="00E046BB"/>
    <w:rsid w:val="00E05224"/>
    <w:rsid w:val="00E05B7D"/>
    <w:rsid w:val="00E0773C"/>
    <w:rsid w:val="00E119B7"/>
    <w:rsid w:val="00E123F0"/>
    <w:rsid w:val="00E12A48"/>
    <w:rsid w:val="00E130DD"/>
    <w:rsid w:val="00E133B7"/>
    <w:rsid w:val="00E14245"/>
    <w:rsid w:val="00E14F89"/>
    <w:rsid w:val="00E15DF7"/>
    <w:rsid w:val="00E2147B"/>
    <w:rsid w:val="00E21F03"/>
    <w:rsid w:val="00E22866"/>
    <w:rsid w:val="00E2344C"/>
    <w:rsid w:val="00E23D97"/>
    <w:rsid w:val="00E23FEF"/>
    <w:rsid w:val="00E24C67"/>
    <w:rsid w:val="00E24EDC"/>
    <w:rsid w:val="00E24F21"/>
    <w:rsid w:val="00E27D21"/>
    <w:rsid w:val="00E3012D"/>
    <w:rsid w:val="00E301C0"/>
    <w:rsid w:val="00E31082"/>
    <w:rsid w:val="00E310CD"/>
    <w:rsid w:val="00E31E66"/>
    <w:rsid w:val="00E32184"/>
    <w:rsid w:val="00E32449"/>
    <w:rsid w:val="00E32E3A"/>
    <w:rsid w:val="00E332DA"/>
    <w:rsid w:val="00E335A7"/>
    <w:rsid w:val="00E34ADB"/>
    <w:rsid w:val="00E41DC5"/>
    <w:rsid w:val="00E4218D"/>
    <w:rsid w:val="00E4262D"/>
    <w:rsid w:val="00E4301F"/>
    <w:rsid w:val="00E4465A"/>
    <w:rsid w:val="00E45277"/>
    <w:rsid w:val="00E45D3A"/>
    <w:rsid w:val="00E46C80"/>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B2E"/>
    <w:rsid w:val="00E74473"/>
    <w:rsid w:val="00E75FE2"/>
    <w:rsid w:val="00E763F7"/>
    <w:rsid w:val="00E7721C"/>
    <w:rsid w:val="00E77BA9"/>
    <w:rsid w:val="00E80AA8"/>
    <w:rsid w:val="00E82E4E"/>
    <w:rsid w:val="00E844E0"/>
    <w:rsid w:val="00E852CA"/>
    <w:rsid w:val="00E86108"/>
    <w:rsid w:val="00E86ED1"/>
    <w:rsid w:val="00E87122"/>
    <w:rsid w:val="00E8736F"/>
    <w:rsid w:val="00E87880"/>
    <w:rsid w:val="00E90A0A"/>
    <w:rsid w:val="00E91B3B"/>
    <w:rsid w:val="00E91C39"/>
    <w:rsid w:val="00E91D1F"/>
    <w:rsid w:val="00E91E46"/>
    <w:rsid w:val="00E92AD3"/>
    <w:rsid w:val="00E92C63"/>
    <w:rsid w:val="00E94014"/>
    <w:rsid w:val="00E9547B"/>
    <w:rsid w:val="00E95706"/>
    <w:rsid w:val="00EA021D"/>
    <w:rsid w:val="00EA1083"/>
    <w:rsid w:val="00EA117B"/>
    <w:rsid w:val="00EA13CA"/>
    <w:rsid w:val="00EA22BC"/>
    <w:rsid w:val="00EA2359"/>
    <w:rsid w:val="00EA24A8"/>
    <w:rsid w:val="00EA2ACE"/>
    <w:rsid w:val="00EA40E1"/>
    <w:rsid w:val="00EA64EC"/>
    <w:rsid w:val="00EA664A"/>
    <w:rsid w:val="00EB0375"/>
    <w:rsid w:val="00EB0892"/>
    <w:rsid w:val="00EB1A3A"/>
    <w:rsid w:val="00EB36D5"/>
    <w:rsid w:val="00EB3ECE"/>
    <w:rsid w:val="00EC02A2"/>
    <w:rsid w:val="00EC0F05"/>
    <w:rsid w:val="00EC16AB"/>
    <w:rsid w:val="00EC65F5"/>
    <w:rsid w:val="00EC6ACA"/>
    <w:rsid w:val="00EC6B28"/>
    <w:rsid w:val="00EC7613"/>
    <w:rsid w:val="00EC7CFC"/>
    <w:rsid w:val="00ED3B67"/>
    <w:rsid w:val="00ED489B"/>
    <w:rsid w:val="00ED60E7"/>
    <w:rsid w:val="00ED6E54"/>
    <w:rsid w:val="00ED6F45"/>
    <w:rsid w:val="00ED7404"/>
    <w:rsid w:val="00EE02E7"/>
    <w:rsid w:val="00EE148B"/>
    <w:rsid w:val="00EE248A"/>
    <w:rsid w:val="00EE3A9C"/>
    <w:rsid w:val="00EE4E88"/>
    <w:rsid w:val="00EE5DBB"/>
    <w:rsid w:val="00EE6F4F"/>
    <w:rsid w:val="00EF0992"/>
    <w:rsid w:val="00EF1C9C"/>
    <w:rsid w:val="00EF2844"/>
    <w:rsid w:val="00EF2E1D"/>
    <w:rsid w:val="00EF5FE8"/>
    <w:rsid w:val="00EF6059"/>
    <w:rsid w:val="00EF6396"/>
    <w:rsid w:val="00EF6860"/>
    <w:rsid w:val="00EF6A33"/>
    <w:rsid w:val="00EF6DB2"/>
    <w:rsid w:val="00EF74F3"/>
    <w:rsid w:val="00EF76C3"/>
    <w:rsid w:val="00F00383"/>
    <w:rsid w:val="00F006DB"/>
    <w:rsid w:val="00F016F6"/>
    <w:rsid w:val="00F02DB9"/>
    <w:rsid w:val="00F030D8"/>
    <w:rsid w:val="00F0642F"/>
    <w:rsid w:val="00F064E0"/>
    <w:rsid w:val="00F066EB"/>
    <w:rsid w:val="00F06717"/>
    <w:rsid w:val="00F0705D"/>
    <w:rsid w:val="00F07E05"/>
    <w:rsid w:val="00F13CE6"/>
    <w:rsid w:val="00F13FCF"/>
    <w:rsid w:val="00F14202"/>
    <w:rsid w:val="00F150A5"/>
    <w:rsid w:val="00F15237"/>
    <w:rsid w:val="00F15887"/>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36DFE"/>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21B"/>
    <w:rsid w:val="00F61ACC"/>
    <w:rsid w:val="00F62077"/>
    <w:rsid w:val="00F63AF8"/>
    <w:rsid w:val="00F64063"/>
    <w:rsid w:val="00F646C8"/>
    <w:rsid w:val="00F650B9"/>
    <w:rsid w:val="00F65320"/>
    <w:rsid w:val="00F65428"/>
    <w:rsid w:val="00F65B23"/>
    <w:rsid w:val="00F66A19"/>
    <w:rsid w:val="00F66E9C"/>
    <w:rsid w:val="00F674A5"/>
    <w:rsid w:val="00F70F85"/>
    <w:rsid w:val="00F73BC4"/>
    <w:rsid w:val="00F74054"/>
    <w:rsid w:val="00F74D71"/>
    <w:rsid w:val="00F759EA"/>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551C"/>
    <w:rsid w:val="00F968A0"/>
    <w:rsid w:val="00F96D4C"/>
    <w:rsid w:val="00F972B3"/>
    <w:rsid w:val="00F97A37"/>
    <w:rsid w:val="00FA400D"/>
    <w:rsid w:val="00FA49E4"/>
    <w:rsid w:val="00FA4AE2"/>
    <w:rsid w:val="00FA7872"/>
    <w:rsid w:val="00FA7A77"/>
    <w:rsid w:val="00FB0210"/>
    <w:rsid w:val="00FB132B"/>
    <w:rsid w:val="00FB21F8"/>
    <w:rsid w:val="00FB23AD"/>
    <w:rsid w:val="00FB30C3"/>
    <w:rsid w:val="00FB3442"/>
    <w:rsid w:val="00FB4BD1"/>
    <w:rsid w:val="00FB5725"/>
    <w:rsid w:val="00FB778E"/>
    <w:rsid w:val="00FB7E0B"/>
    <w:rsid w:val="00FC0A46"/>
    <w:rsid w:val="00FC16FC"/>
    <w:rsid w:val="00FC191A"/>
    <w:rsid w:val="00FC1D53"/>
    <w:rsid w:val="00FC2996"/>
    <w:rsid w:val="00FC3D97"/>
    <w:rsid w:val="00FC4D74"/>
    <w:rsid w:val="00FC56E3"/>
    <w:rsid w:val="00FC59D2"/>
    <w:rsid w:val="00FC6B32"/>
    <w:rsid w:val="00FC7A10"/>
    <w:rsid w:val="00FD3AE2"/>
    <w:rsid w:val="00FD3E68"/>
    <w:rsid w:val="00FD61F3"/>
    <w:rsid w:val="00FD7B5B"/>
    <w:rsid w:val="00FE2C21"/>
    <w:rsid w:val="00FE3D04"/>
    <w:rsid w:val="00FE4B58"/>
    <w:rsid w:val="00FE4C19"/>
    <w:rsid w:val="00FE6D7C"/>
    <w:rsid w:val="00FE6E67"/>
    <w:rsid w:val="00FF0132"/>
    <w:rsid w:val="00FF1209"/>
    <w:rsid w:val="00FF1F0B"/>
    <w:rsid w:val="00FF2822"/>
    <w:rsid w:val="00FF4C12"/>
    <w:rsid w:val="00FF75ED"/>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character" w:customStyle="1" w:styleId="B10">
    <w:name w:val="B1 (文字)"/>
    <w:rsid w:val="00B21BA5"/>
    <w:rPr>
      <w:rFonts w:ascii="Times New Roman" w:eastAsia="MS Mincho" w:hAnsi="Times New Roman"/>
      <w:lang w:val="en-GB" w:eastAsia="en-US"/>
    </w:rPr>
  </w:style>
  <w:style w:type="character" w:customStyle="1" w:styleId="B1Char">
    <w:name w:val="B1 Char"/>
    <w:qFormat/>
    <w:rsid w:val="00B21B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904A13D3-D6D3-41EC-B216-808EDA258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2761</TotalTime>
  <Pages>4</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239</cp:revision>
  <cp:lastPrinted>2002-04-23T09:10:00Z</cp:lastPrinted>
  <dcterms:created xsi:type="dcterms:W3CDTF">2021-10-01T17:23:00Z</dcterms:created>
  <dcterms:modified xsi:type="dcterms:W3CDTF">2022-01-10T13:35:00Z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